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42" w:rsidRDefault="00240E42" w:rsidP="00240E42">
      <w:pPr>
        <w:rPr>
          <w:b/>
          <w:sz w:val="24"/>
          <w:szCs w:val="24"/>
        </w:rPr>
      </w:pPr>
    </w:p>
    <w:p w:rsidR="00240E42" w:rsidRDefault="00240E42" w:rsidP="00240E42">
      <w:pPr>
        <w:rPr>
          <w:b/>
          <w:sz w:val="24"/>
          <w:szCs w:val="24"/>
        </w:rPr>
      </w:pPr>
    </w:p>
    <w:p w:rsidR="000508BF" w:rsidRDefault="000508BF" w:rsidP="00240E42">
      <w:pPr>
        <w:rPr>
          <w:b/>
          <w:sz w:val="24"/>
          <w:szCs w:val="24"/>
        </w:rPr>
      </w:pPr>
    </w:p>
    <w:p w:rsidR="000508BF" w:rsidRDefault="000508BF" w:rsidP="00240E42">
      <w:pPr>
        <w:rPr>
          <w:b/>
          <w:sz w:val="24"/>
          <w:szCs w:val="24"/>
        </w:rPr>
      </w:pPr>
      <w:bookmarkStart w:id="0" w:name="_GoBack"/>
      <w:bookmarkEnd w:id="0"/>
    </w:p>
    <w:p w:rsidR="00240E42" w:rsidRDefault="00240E42" w:rsidP="00240E42">
      <w:pPr>
        <w:rPr>
          <w:b/>
          <w:sz w:val="24"/>
          <w:szCs w:val="24"/>
        </w:rPr>
      </w:pPr>
    </w:p>
    <w:p w:rsidR="00240E42" w:rsidRDefault="00240E42" w:rsidP="00240E42">
      <w:pPr>
        <w:rPr>
          <w:b/>
          <w:sz w:val="24"/>
          <w:szCs w:val="24"/>
        </w:rPr>
      </w:pPr>
    </w:p>
    <w:p w:rsidR="00240E42" w:rsidRDefault="00240E42" w:rsidP="00240E42">
      <w:pPr>
        <w:rPr>
          <w:b/>
          <w:sz w:val="24"/>
          <w:szCs w:val="24"/>
        </w:rPr>
      </w:pPr>
      <w:r>
        <w:rPr>
          <w:b/>
          <w:sz w:val="24"/>
          <w:szCs w:val="24"/>
        </w:rPr>
        <w:t>Форма ценового предложения</w:t>
      </w:r>
    </w:p>
    <w:p w:rsidR="00240E42" w:rsidRDefault="00240E42" w:rsidP="00240E42">
      <w:pPr>
        <w:rPr>
          <w:b/>
          <w:sz w:val="24"/>
          <w:szCs w:val="24"/>
        </w:rPr>
      </w:pPr>
    </w:p>
    <w:p w:rsidR="00240E42" w:rsidRDefault="00240E42" w:rsidP="00240E42">
      <w:pPr>
        <w:rPr>
          <w:b/>
          <w:sz w:val="24"/>
          <w:szCs w:val="24"/>
        </w:rPr>
      </w:pPr>
    </w:p>
    <w:p w:rsidR="00240E42" w:rsidRPr="00927636" w:rsidRDefault="00240E42" w:rsidP="00240E42"/>
    <w:tbl>
      <w:tblPr>
        <w:tblW w:w="8522"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240E42" w:rsidTr="00BD6C4C">
        <w:tc>
          <w:tcPr>
            <w:tcW w:w="3708" w:type="dxa"/>
          </w:tcPr>
          <w:p w:rsidR="00240E42" w:rsidRDefault="00240E42" w:rsidP="00BD6C4C">
            <w:pPr>
              <w:rPr>
                <w:b/>
                <w:sz w:val="24"/>
                <w:szCs w:val="24"/>
              </w:rPr>
            </w:pPr>
            <w:r>
              <w:rPr>
                <w:b/>
                <w:sz w:val="24"/>
                <w:szCs w:val="24"/>
              </w:rPr>
              <w:t>Наименование поставщика:</w:t>
            </w:r>
          </w:p>
        </w:tc>
        <w:tc>
          <w:tcPr>
            <w:tcW w:w="4814" w:type="dxa"/>
            <w:vAlign w:val="center"/>
          </w:tcPr>
          <w:p w:rsidR="00240E42" w:rsidRDefault="00240E42" w:rsidP="00BD6C4C">
            <w:pPr>
              <w:jc w:val="center"/>
              <w:rPr>
                <w:sz w:val="24"/>
                <w:szCs w:val="24"/>
              </w:rPr>
            </w:pPr>
          </w:p>
        </w:tc>
      </w:tr>
      <w:tr w:rsidR="00240E42" w:rsidTr="00BD6C4C">
        <w:tc>
          <w:tcPr>
            <w:tcW w:w="3708" w:type="dxa"/>
          </w:tcPr>
          <w:p w:rsidR="00240E42" w:rsidRDefault="00240E42" w:rsidP="00BD6C4C">
            <w:pPr>
              <w:rPr>
                <w:b/>
                <w:sz w:val="24"/>
                <w:szCs w:val="24"/>
              </w:rPr>
            </w:pPr>
            <w:r>
              <w:rPr>
                <w:b/>
                <w:sz w:val="24"/>
                <w:szCs w:val="24"/>
              </w:rPr>
              <w:t>Дата предложения:</w:t>
            </w:r>
          </w:p>
        </w:tc>
        <w:tc>
          <w:tcPr>
            <w:tcW w:w="4814" w:type="dxa"/>
            <w:vAlign w:val="center"/>
          </w:tcPr>
          <w:p w:rsidR="00240E42" w:rsidRDefault="00240E42" w:rsidP="00BD6C4C">
            <w:pPr>
              <w:jc w:val="center"/>
              <w:rPr>
                <w:sz w:val="24"/>
                <w:szCs w:val="24"/>
              </w:rPr>
            </w:pPr>
            <w:r>
              <w:rPr>
                <w:sz w:val="24"/>
                <w:szCs w:val="24"/>
              </w:rPr>
              <w:t>Нажмите для ввода даты</w:t>
            </w:r>
          </w:p>
        </w:tc>
      </w:tr>
      <w:tr w:rsidR="00240E42" w:rsidTr="00BD6C4C">
        <w:tc>
          <w:tcPr>
            <w:tcW w:w="3708" w:type="dxa"/>
          </w:tcPr>
          <w:p w:rsidR="00240E42" w:rsidRDefault="00240E42" w:rsidP="00BD6C4C">
            <w:pPr>
              <w:rPr>
                <w:b/>
                <w:sz w:val="24"/>
                <w:szCs w:val="24"/>
              </w:rPr>
            </w:pPr>
            <w:r>
              <w:rPr>
                <w:b/>
                <w:sz w:val="24"/>
                <w:szCs w:val="24"/>
              </w:rPr>
              <w:t>Nº Запроса коммерческого предложения:</w:t>
            </w:r>
          </w:p>
        </w:tc>
        <w:tc>
          <w:tcPr>
            <w:tcW w:w="4814" w:type="dxa"/>
            <w:vAlign w:val="center"/>
          </w:tcPr>
          <w:p w:rsidR="00240E42" w:rsidRDefault="00240E42" w:rsidP="00BD6C4C">
            <w:pPr>
              <w:jc w:val="center"/>
              <w:rPr>
                <w:sz w:val="24"/>
                <w:szCs w:val="24"/>
              </w:rPr>
            </w:pPr>
            <w:r>
              <w:rPr>
                <w:sz w:val="24"/>
                <w:szCs w:val="24"/>
              </w:rPr>
              <w:t>UNFPA/BLR/RFQ/</w:t>
            </w:r>
            <w:r w:rsidRPr="00330F59">
              <w:rPr>
                <w:sz w:val="24"/>
                <w:szCs w:val="24"/>
              </w:rPr>
              <w:t>2017/004</w:t>
            </w:r>
          </w:p>
        </w:tc>
      </w:tr>
      <w:tr w:rsidR="00240E42" w:rsidTr="00BD6C4C">
        <w:tc>
          <w:tcPr>
            <w:tcW w:w="3708" w:type="dxa"/>
          </w:tcPr>
          <w:p w:rsidR="00240E42" w:rsidRDefault="00240E42" w:rsidP="00BD6C4C">
            <w:pPr>
              <w:rPr>
                <w:b/>
                <w:sz w:val="24"/>
                <w:szCs w:val="24"/>
              </w:rPr>
            </w:pPr>
            <w:r>
              <w:rPr>
                <w:b/>
                <w:sz w:val="24"/>
                <w:szCs w:val="24"/>
              </w:rPr>
              <w:t>Валюта (оплата производится в валюте ценового предложения):</w:t>
            </w:r>
          </w:p>
        </w:tc>
        <w:tc>
          <w:tcPr>
            <w:tcW w:w="4814" w:type="dxa"/>
            <w:vAlign w:val="center"/>
          </w:tcPr>
          <w:p w:rsidR="00240E42" w:rsidRDefault="00240E42" w:rsidP="00BD6C4C">
            <w:pPr>
              <w:jc w:val="center"/>
              <w:rPr>
                <w:sz w:val="24"/>
                <w:szCs w:val="24"/>
              </w:rPr>
            </w:pPr>
            <w:r>
              <w:rPr>
                <w:sz w:val="24"/>
                <w:szCs w:val="24"/>
              </w:rPr>
              <w:t>BYN</w:t>
            </w:r>
          </w:p>
        </w:tc>
      </w:tr>
      <w:tr w:rsidR="00240E42" w:rsidTr="00BD6C4C">
        <w:tc>
          <w:tcPr>
            <w:tcW w:w="3708" w:type="dxa"/>
            <w:tcBorders>
              <w:bottom w:val="single" w:sz="4" w:space="0" w:color="F2F2F2"/>
            </w:tcBorders>
          </w:tcPr>
          <w:p w:rsidR="00240E42" w:rsidRDefault="00240E42" w:rsidP="00BD6C4C">
            <w:pPr>
              <w:rPr>
                <w:b/>
                <w:sz w:val="24"/>
                <w:szCs w:val="24"/>
              </w:rPr>
            </w:pPr>
            <w:r>
              <w:rPr>
                <w:b/>
                <w:sz w:val="24"/>
                <w:szCs w:val="24"/>
              </w:rPr>
              <w:t>Срок действия ценового предложения:</w:t>
            </w:r>
          </w:p>
          <w:p w:rsidR="00240E42" w:rsidRDefault="00240E42" w:rsidP="00BD6C4C">
            <w:pPr>
              <w:jc w:val="both"/>
              <w:rPr>
                <w:b/>
                <w:i/>
                <w:sz w:val="24"/>
                <w:szCs w:val="24"/>
              </w:rPr>
            </w:pPr>
            <w:r>
              <w:rPr>
                <w:i/>
                <w:sz w:val="24"/>
                <w:szCs w:val="24"/>
              </w:rPr>
              <w:t>(Ценовое предложение должно быть действительным в течение минимум 3 месяцев после крайнего срока подачи документов.)</w:t>
            </w:r>
          </w:p>
        </w:tc>
        <w:tc>
          <w:tcPr>
            <w:tcW w:w="4814" w:type="dxa"/>
            <w:tcBorders>
              <w:bottom w:val="single" w:sz="4" w:space="0" w:color="F2F2F2"/>
            </w:tcBorders>
            <w:vAlign w:val="center"/>
          </w:tcPr>
          <w:p w:rsidR="00240E42" w:rsidRDefault="00240E42" w:rsidP="00BD6C4C">
            <w:pPr>
              <w:jc w:val="center"/>
              <w:rPr>
                <w:sz w:val="24"/>
                <w:szCs w:val="24"/>
              </w:rPr>
            </w:pPr>
          </w:p>
        </w:tc>
      </w:tr>
    </w:tbl>
    <w:p w:rsidR="00240E42" w:rsidRDefault="00240E42" w:rsidP="00240E42">
      <w:pPr>
        <w:pStyle w:val="a3"/>
        <w:jc w:val="left"/>
      </w:pPr>
    </w:p>
    <w:p w:rsidR="00240E42" w:rsidRPr="00240E42" w:rsidRDefault="00240E42" w:rsidP="00240E42"/>
    <w:tbl>
      <w:tblPr>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2976"/>
      </w:tblGrid>
      <w:tr w:rsidR="00240E42" w:rsidTr="00BD6C4C">
        <w:trPr>
          <w:trHeight w:val="980"/>
        </w:trPr>
        <w:tc>
          <w:tcPr>
            <w:tcW w:w="7372" w:type="dxa"/>
          </w:tcPr>
          <w:p w:rsidR="00240E42" w:rsidRDefault="00240E42" w:rsidP="00BD6C4C">
            <w:pPr>
              <w:jc w:val="center"/>
              <w:rPr>
                <w:sz w:val="24"/>
                <w:szCs w:val="24"/>
              </w:rPr>
            </w:pPr>
            <w:r>
              <w:rPr>
                <w:sz w:val="24"/>
                <w:szCs w:val="24"/>
              </w:rPr>
              <w:t>Расходы на оплату профессиональных услуг</w:t>
            </w:r>
          </w:p>
        </w:tc>
        <w:tc>
          <w:tcPr>
            <w:tcW w:w="2976" w:type="dxa"/>
          </w:tcPr>
          <w:p w:rsidR="00240E42" w:rsidRDefault="00240E42" w:rsidP="00BD6C4C">
            <w:pPr>
              <w:jc w:val="center"/>
              <w:rPr>
                <w:sz w:val="24"/>
                <w:szCs w:val="24"/>
              </w:rPr>
            </w:pPr>
            <w:r>
              <w:rPr>
                <w:sz w:val="24"/>
                <w:szCs w:val="24"/>
              </w:rPr>
              <w:t>Стоимость BYN,</w:t>
            </w:r>
          </w:p>
          <w:p w:rsidR="00240E42" w:rsidRDefault="00240E42" w:rsidP="00BD6C4C">
            <w:pPr>
              <w:jc w:val="center"/>
              <w:rPr>
                <w:sz w:val="24"/>
                <w:szCs w:val="24"/>
              </w:rPr>
            </w:pPr>
            <w:r>
              <w:rPr>
                <w:sz w:val="24"/>
                <w:szCs w:val="24"/>
              </w:rPr>
              <w:t>включая НДС</w:t>
            </w:r>
          </w:p>
        </w:tc>
      </w:tr>
      <w:tr w:rsidR="00240E42" w:rsidTr="00BD6C4C">
        <w:tc>
          <w:tcPr>
            <w:tcW w:w="7372" w:type="dxa"/>
          </w:tcPr>
          <w:p w:rsidR="00240E42" w:rsidRDefault="00240E42" w:rsidP="00BD6C4C">
            <w:pPr>
              <w:rPr>
                <w:sz w:val="24"/>
                <w:szCs w:val="24"/>
              </w:rPr>
            </w:pPr>
            <w:r>
              <w:rPr>
                <w:sz w:val="24"/>
                <w:szCs w:val="24"/>
              </w:rPr>
              <w:t>Разработка концепции проведения национальной информационной кампании</w:t>
            </w:r>
          </w:p>
        </w:tc>
        <w:tc>
          <w:tcPr>
            <w:tcW w:w="2976" w:type="dxa"/>
          </w:tcPr>
          <w:p w:rsidR="00240E42" w:rsidRDefault="00240E42" w:rsidP="00BD6C4C">
            <w:pPr>
              <w:rPr>
                <w:b/>
                <w:sz w:val="24"/>
                <w:szCs w:val="24"/>
              </w:rPr>
            </w:pPr>
          </w:p>
        </w:tc>
      </w:tr>
      <w:tr w:rsidR="00240E42" w:rsidTr="00BD6C4C">
        <w:tc>
          <w:tcPr>
            <w:tcW w:w="7372" w:type="dxa"/>
          </w:tcPr>
          <w:p w:rsidR="00240E42" w:rsidRDefault="00240E42" w:rsidP="00BD6C4C">
            <w:pPr>
              <w:jc w:val="right"/>
              <w:rPr>
                <w:sz w:val="24"/>
                <w:szCs w:val="24"/>
              </w:rPr>
            </w:pPr>
            <w:r>
              <w:rPr>
                <w:sz w:val="24"/>
                <w:szCs w:val="24"/>
              </w:rPr>
              <w:t>ИТОГО</w:t>
            </w:r>
          </w:p>
        </w:tc>
        <w:tc>
          <w:tcPr>
            <w:tcW w:w="2976" w:type="dxa"/>
          </w:tcPr>
          <w:p w:rsidR="00240E42" w:rsidRDefault="00240E42" w:rsidP="00BD6C4C">
            <w:pPr>
              <w:jc w:val="center"/>
              <w:rPr>
                <w:b/>
                <w:sz w:val="24"/>
                <w:szCs w:val="24"/>
              </w:rPr>
            </w:pPr>
          </w:p>
        </w:tc>
      </w:tr>
    </w:tbl>
    <w:p w:rsidR="00240E42" w:rsidRDefault="00240E42" w:rsidP="00240E42">
      <w:pPr>
        <w:rPr>
          <w:b/>
          <w:sz w:val="24"/>
          <w:szCs w:val="24"/>
        </w:rPr>
      </w:pPr>
      <w:r>
        <w:rPr>
          <w:noProof/>
        </w:rPr>
        <mc:AlternateContent>
          <mc:Choice Requires="wps">
            <w:drawing>
              <wp:anchor distT="0" distB="0" distL="114300" distR="114300" simplePos="0" relativeHeight="251659264" behindDoc="0" locked="0" layoutInCell="0" hidden="0" allowOverlap="1" wp14:anchorId="72E3253A" wp14:editId="0F181F34">
                <wp:simplePos x="0" y="0"/>
                <wp:positionH relativeFrom="margin">
                  <wp:posOffset>-459105</wp:posOffset>
                </wp:positionH>
                <wp:positionV relativeFrom="paragraph">
                  <wp:posOffset>208915</wp:posOffset>
                </wp:positionV>
                <wp:extent cx="6553200" cy="685165"/>
                <wp:effectExtent l="0" t="0" r="19050" b="19685"/>
                <wp:wrapNone/>
                <wp:docPr id="5" name="Полилиния: фигура 5"/>
                <wp:cNvGraphicFramePr/>
                <a:graphic xmlns:a="http://schemas.openxmlformats.org/drawingml/2006/main">
                  <a:graphicData uri="http://schemas.microsoft.com/office/word/2010/wordprocessingShape">
                    <wps:wsp>
                      <wps:cNvSpPr/>
                      <wps:spPr>
                        <a:xfrm>
                          <a:off x="0" y="0"/>
                          <a:ext cx="6553200" cy="685165"/>
                        </a:xfrm>
                        <a:custGeom>
                          <a:avLst/>
                          <a:gdLst/>
                          <a:ahLst/>
                          <a:cxnLst/>
                          <a:rect l="0" t="0" r="0" b="0"/>
                          <a:pathLst>
                            <a:path w="6179820" h="685800" extrusionOk="0">
                              <a:moveTo>
                                <a:pt x="0" y="0"/>
                              </a:moveTo>
                              <a:lnTo>
                                <a:pt x="0" y="685800"/>
                              </a:lnTo>
                              <a:lnTo>
                                <a:pt x="6179820" y="685800"/>
                              </a:lnTo>
                              <a:lnTo>
                                <a:pt x="6179820" y="0"/>
                              </a:lnTo>
                              <a:close/>
                            </a:path>
                          </a:pathLst>
                        </a:custGeom>
                        <a:noFill/>
                        <a:ln w="12700" cap="flat" cmpd="sng">
                          <a:solidFill>
                            <a:srgbClr val="000000"/>
                          </a:solidFill>
                          <a:prstDash val="solid"/>
                          <a:miter/>
                          <a:headEnd type="none" w="med" len="med"/>
                          <a:tailEnd type="none" w="med" len="med"/>
                        </a:ln>
                      </wps:spPr>
                      <wps:txbx>
                        <w:txbxContent>
                          <w:p w:rsidR="00240E42" w:rsidRDefault="00240E42" w:rsidP="00240E42">
                            <w:pPr>
                              <w:textDirection w:val="btLr"/>
                            </w:pPr>
                            <w:r>
                              <w:rPr>
                                <w:rFonts w:ascii="Calibri" w:eastAsia="Calibri" w:hAnsi="Calibri" w:cs="Calibri"/>
                                <w:i/>
                              </w:rPr>
                              <w:t>Комментарии поставщика</w:t>
                            </w:r>
                            <w:r>
                              <w:rPr>
                                <w:i/>
                              </w:rPr>
                              <w:t>:</w:t>
                            </w:r>
                          </w:p>
                        </w:txbxContent>
                      </wps:txbx>
                      <wps:bodyPr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3253A" id="Полилиния: фигура 5" o:spid="_x0000_s1026" style="position:absolute;margin-left:-36.15pt;margin-top:16.45pt;width:516pt;height:5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17982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" o:allowincell="f" adj="-11796480,,5400" path="m,l,685800r6179820,l6179820,,,xe" filled="f" strokeweight="1pt">
                <v:stroke joinstyle="miter"/>
                <v:formulas/>
                <v:path arrowok="t" o:extrusionok="f" o:connecttype="custom" textboxrect="0,0,6179820,685800"/>
                <v:textbox inset="9pt,0,9pt,0">
                  <w:txbxContent>
                    <w:p w:rsidR="00240E42" w:rsidRDefault="00240E42" w:rsidP="00240E42">
                      <w:pPr>
                        <w:textDirection w:val="btLr"/>
                      </w:pPr>
                      <w:r>
                        <w:rPr>
                          <w:rFonts w:ascii="Calibri" w:eastAsia="Calibri" w:hAnsi="Calibri" w:cs="Calibri"/>
                          <w:i/>
                        </w:rPr>
                        <w:t>Комментарии поставщика</w:t>
                      </w:r>
                      <w:r>
                        <w:rPr>
                          <w:i/>
                        </w:rPr>
                        <w:t>:</w:t>
                      </w:r>
                    </w:p>
                  </w:txbxContent>
                </v:textbox>
                <w10:wrap anchorx="margin"/>
              </v:shape>
            </w:pict>
          </mc:Fallback>
        </mc:AlternateContent>
      </w:r>
    </w:p>
    <w:p w:rsidR="00240E42" w:rsidRDefault="00240E42" w:rsidP="00240E42">
      <w:pPr>
        <w:tabs>
          <w:tab w:val="left" w:pos="-180"/>
          <w:tab w:val="right" w:pos="1980"/>
          <w:tab w:val="left" w:pos="2160"/>
          <w:tab w:val="left" w:pos="4320"/>
        </w:tabs>
        <w:rPr>
          <w:b/>
          <w:sz w:val="24"/>
          <w:szCs w:val="24"/>
        </w:rPr>
      </w:pPr>
    </w:p>
    <w:p w:rsidR="00240E42" w:rsidRDefault="00240E42" w:rsidP="00240E42">
      <w:pPr>
        <w:tabs>
          <w:tab w:val="left" w:pos="-180"/>
          <w:tab w:val="right" w:pos="1980"/>
          <w:tab w:val="left" w:pos="2160"/>
          <w:tab w:val="left" w:pos="4320"/>
        </w:tabs>
        <w:rPr>
          <w:b/>
          <w:sz w:val="24"/>
          <w:szCs w:val="24"/>
        </w:rPr>
      </w:pPr>
    </w:p>
    <w:p w:rsidR="00240E42" w:rsidRDefault="00240E42" w:rsidP="00240E42">
      <w:pPr>
        <w:tabs>
          <w:tab w:val="left" w:pos="-180"/>
          <w:tab w:val="right" w:pos="1980"/>
          <w:tab w:val="left" w:pos="2160"/>
          <w:tab w:val="left" w:pos="4320"/>
        </w:tabs>
        <w:rPr>
          <w:b/>
          <w:sz w:val="24"/>
          <w:szCs w:val="24"/>
        </w:rPr>
      </w:pPr>
    </w:p>
    <w:p w:rsidR="00240E42" w:rsidRDefault="00240E42" w:rsidP="00240E42">
      <w:pPr>
        <w:tabs>
          <w:tab w:val="left" w:pos="-180"/>
          <w:tab w:val="right" w:pos="1980"/>
          <w:tab w:val="left" w:pos="2160"/>
          <w:tab w:val="left" w:pos="4320"/>
        </w:tabs>
        <w:rPr>
          <w:b/>
          <w:sz w:val="24"/>
          <w:szCs w:val="24"/>
        </w:rPr>
      </w:pPr>
    </w:p>
    <w:p w:rsidR="00240E42" w:rsidRDefault="00240E42" w:rsidP="00240E42">
      <w:pPr>
        <w:tabs>
          <w:tab w:val="left" w:pos="-180"/>
          <w:tab w:val="right" w:pos="1980"/>
          <w:tab w:val="left" w:pos="2160"/>
          <w:tab w:val="left" w:pos="4320"/>
        </w:tabs>
        <w:rPr>
          <w:b/>
          <w:sz w:val="24"/>
          <w:szCs w:val="24"/>
        </w:rPr>
      </w:pPr>
    </w:p>
    <w:p w:rsidR="00240E42" w:rsidRDefault="00240E42" w:rsidP="00240E42">
      <w:pPr>
        <w:tabs>
          <w:tab w:val="left" w:pos="851"/>
        </w:tabs>
        <w:spacing w:line="276" w:lineRule="auto"/>
        <w:jc w:val="both"/>
        <w:rPr>
          <w:sz w:val="24"/>
          <w:szCs w:val="24"/>
        </w:rPr>
      </w:pPr>
      <w:r>
        <w:rPr>
          <w:sz w:val="24"/>
          <w:szCs w:val="24"/>
        </w:rPr>
        <w:t>Настоящим я подтверждаю, что компания упомянутая выше, за которую я уполномочен ставить подпись, просмотрела ЗКП UNFPA/BLR/RFQ/2017/</w:t>
      </w:r>
      <w:r w:rsidRPr="00330F59">
        <w:rPr>
          <w:sz w:val="24"/>
          <w:szCs w:val="24"/>
        </w:rPr>
        <w:t>004</w:t>
      </w:r>
      <w:r>
        <w:rPr>
          <w:sz w:val="24"/>
          <w:szCs w:val="24"/>
        </w:rPr>
        <w:t>,</w:t>
      </w:r>
      <w:r w:rsidRPr="00952DA0">
        <w:rPr>
          <w:sz w:val="24"/>
          <w:szCs w:val="24"/>
        </w:rPr>
        <w:t xml:space="preserve"> </w:t>
      </w:r>
      <w:r>
        <w:rPr>
          <w:sz w:val="24"/>
          <w:szCs w:val="24"/>
        </w:rPr>
        <w:t xml:space="preserve">включая все приложения, поправки к документу ЗКП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 </w:t>
      </w:r>
    </w:p>
    <w:p w:rsidR="00240E42" w:rsidRDefault="00240E42" w:rsidP="00240E42">
      <w:pPr>
        <w:tabs>
          <w:tab w:val="left" w:pos="851"/>
        </w:tabs>
        <w:spacing w:line="276" w:lineRule="auto"/>
        <w:jc w:val="both"/>
        <w:rPr>
          <w:sz w:val="24"/>
          <w:szCs w:val="24"/>
        </w:rPr>
      </w:pPr>
    </w:p>
    <w:p w:rsidR="00240E42" w:rsidRDefault="00240E42" w:rsidP="00240E42">
      <w:pPr>
        <w:tabs>
          <w:tab w:val="left" w:pos="851"/>
        </w:tabs>
        <w:spacing w:line="276" w:lineRule="auto"/>
        <w:jc w:val="both"/>
        <w:rPr>
          <w:sz w:val="24"/>
          <w:szCs w:val="24"/>
        </w:rPr>
      </w:pPr>
    </w:p>
    <w:tbl>
      <w:tblPr>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240E42" w:rsidTr="00BD6C4C">
        <w:tc>
          <w:tcPr>
            <w:tcW w:w="4927" w:type="dxa"/>
            <w:shd w:val="clear" w:color="auto" w:fill="FFFFFF"/>
            <w:vAlign w:val="center"/>
          </w:tcPr>
          <w:p w:rsidR="00240E42" w:rsidRDefault="00240E42" w:rsidP="00BD6C4C">
            <w:pPr>
              <w:tabs>
                <w:tab w:val="left" w:pos="-180"/>
                <w:tab w:val="right" w:pos="1980"/>
                <w:tab w:val="left" w:pos="2160"/>
                <w:tab w:val="left" w:pos="4320"/>
              </w:tabs>
              <w:rPr>
                <w:sz w:val="24"/>
                <w:szCs w:val="24"/>
              </w:rPr>
            </w:pPr>
          </w:p>
          <w:p w:rsidR="00240E42" w:rsidRDefault="00240E42" w:rsidP="00BD6C4C">
            <w:pPr>
              <w:tabs>
                <w:tab w:val="left" w:pos="-180"/>
                <w:tab w:val="right" w:pos="1980"/>
                <w:tab w:val="left" w:pos="2160"/>
                <w:tab w:val="left" w:pos="4320"/>
              </w:tabs>
              <w:rPr>
                <w:sz w:val="24"/>
                <w:szCs w:val="24"/>
              </w:rPr>
            </w:pPr>
          </w:p>
          <w:p w:rsidR="00240E42" w:rsidRDefault="00240E42" w:rsidP="00BD6C4C">
            <w:pPr>
              <w:tabs>
                <w:tab w:val="left" w:pos="-180"/>
                <w:tab w:val="right" w:pos="1980"/>
                <w:tab w:val="left" w:pos="2160"/>
                <w:tab w:val="left" w:pos="4320"/>
              </w:tabs>
              <w:rPr>
                <w:sz w:val="24"/>
                <w:szCs w:val="24"/>
              </w:rPr>
            </w:pPr>
          </w:p>
        </w:tc>
        <w:tc>
          <w:tcPr>
            <w:tcW w:w="2464" w:type="dxa"/>
            <w:vAlign w:val="center"/>
          </w:tcPr>
          <w:p w:rsidR="00240E42" w:rsidRDefault="00240E42" w:rsidP="00BD6C4C">
            <w:pPr>
              <w:tabs>
                <w:tab w:val="left" w:pos="-180"/>
                <w:tab w:val="right" w:pos="1980"/>
                <w:tab w:val="left" w:pos="2160"/>
                <w:tab w:val="left" w:pos="4320"/>
              </w:tabs>
              <w:jc w:val="center"/>
              <w:rPr>
                <w:sz w:val="24"/>
                <w:szCs w:val="24"/>
              </w:rPr>
            </w:pPr>
            <w:r>
              <w:rPr>
                <w:sz w:val="24"/>
                <w:szCs w:val="24"/>
              </w:rPr>
              <w:t>Нажмите для ввода даты</w:t>
            </w:r>
          </w:p>
        </w:tc>
        <w:tc>
          <w:tcPr>
            <w:tcW w:w="2464" w:type="dxa"/>
            <w:vAlign w:val="center"/>
          </w:tcPr>
          <w:p w:rsidR="00240E42" w:rsidRDefault="00240E42" w:rsidP="00BD6C4C">
            <w:pPr>
              <w:tabs>
                <w:tab w:val="left" w:pos="-180"/>
                <w:tab w:val="right" w:pos="1980"/>
                <w:tab w:val="left" w:pos="2160"/>
                <w:tab w:val="left" w:pos="4320"/>
              </w:tabs>
              <w:rPr>
                <w:sz w:val="24"/>
                <w:szCs w:val="24"/>
              </w:rPr>
            </w:pPr>
          </w:p>
        </w:tc>
      </w:tr>
      <w:tr w:rsidR="00240E42" w:rsidTr="00BD6C4C">
        <w:tc>
          <w:tcPr>
            <w:tcW w:w="4927" w:type="dxa"/>
            <w:shd w:val="clear" w:color="auto" w:fill="FFFFFF"/>
            <w:vAlign w:val="center"/>
          </w:tcPr>
          <w:p w:rsidR="00240E42" w:rsidRDefault="00240E42" w:rsidP="00BD6C4C">
            <w:pPr>
              <w:tabs>
                <w:tab w:val="left" w:pos="-180"/>
                <w:tab w:val="right" w:pos="1980"/>
                <w:tab w:val="left" w:pos="2160"/>
                <w:tab w:val="left" w:pos="4320"/>
              </w:tabs>
              <w:jc w:val="center"/>
              <w:rPr>
                <w:sz w:val="24"/>
                <w:szCs w:val="24"/>
              </w:rPr>
            </w:pPr>
            <w:r>
              <w:rPr>
                <w:sz w:val="24"/>
                <w:szCs w:val="24"/>
              </w:rPr>
              <w:t>ФИО и должность</w:t>
            </w:r>
          </w:p>
        </w:tc>
        <w:tc>
          <w:tcPr>
            <w:tcW w:w="4928" w:type="dxa"/>
            <w:gridSpan w:val="2"/>
            <w:vAlign w:val="center"/>
          </w:tcPr>
          <w:p w:rsidR="00240E42" w:rsidRDefault="00240E42" w:rsidP="00BD6C4C">
            <w:pPr>
              <w:tabs>
                <w:tab w:val="left" w:pos="-180"/>
                <w:tab w:val="right" w:pos="1980"/>
                <w:tab w:val="left" w:pos="2160"/>
                <w:tab w:val="left" w:pos="4320"/>
              </w:tabs>
              <w:jc w:val="center"/>
              <w:rPr>
                <w:sz w:val="24"/>
                <w:szCs w:val="24"/>
              </w:rPr>
            </w:pPr>
            <w:r>
              <w:rPr>
                <w:sz w:val="24"/>
                <w:szCs w:val="24"/>
              </w:rPr>
              <w:t>Дата и место</w:t>
            </w:r>
          </w:p>
        </w:tc>
      </w:tr>
    </w:tbl>
    <w:p w:rsidR="00240E42" w:rsidRDefault="00240E42" w:rsidP="00240E42">
      <w:pPr>
        <w:spacing w:before="71"/>
        <w:ind w:right="2385"/>
        <w:rPr>
          <w:b/>
          <w:color w:val="00007F"/>
          <w:sz w:val="24"/>
          <w:szCs w:val="24"/>
        </w:rPr>
      </w:pPr>
    </w:p>
    <w:p w:rsidR="00240E42" w:rsidRDefault="00240E42" w:rsidP="00240E42">
      <w:pPr>
        <w:spacing w:before="71"/>
        <w:ind w:left="2362" w:right="2385"/>
        <w:jc w:val="center"/>
        <w:rPr>
          <w:b/>
          <w:color w:val="00007F"/>
          <w:sz w:val="24"/>
          <w:szCs w:val="24"/>
        </w:rPr>
      </w:pPr>
    </w:p>
    <w:p w:rsidR="00240E42" w:rsidRDefault="00240E42" w:rsidP="00240E42">
      <w:pPr>
        <w:spacing w:before="71"/>
        <w:ind w:left="2362" w:right="2385"/>
        <w:jc w:val="center"/>
        <w:rPr>
          <w:b/>
          <w:color w:val="00007F"/>
          <w:sz w:val="24"/>
          <w:szCs w:val="24"/>
        </w:rPr>
      </w:pPr>
    </w:p>
    <w:p w:rsidR="00240E42" w:rsidRDefault="00240E42" w:rsidP="00240E42">
      <w:pPr>
        <w:spacing w:before="71"/>
        <w:ind w:left="2362" w:right="2385"/>
        <w:jc w:val="center"/>
        <w:rPr>
          <w:b/>
          <w:color w:val="00007F"/>
          <w:sz w:val="24"/>
          <w:szCs w:val="24"/>
        </w:rPr>
      </w:pPr>
    </w:p>
    <w:p w:rsidR="00240E42" w:rsidRDefault="00240E42" w:rsidP="00240E42">
      <w:pPr>
        <w:spacing w:before="71"/>
        <w:ind w:left="2362" w:right="2385"/>
        <w:jc w:val="center"/>
        <w:rPr>
          <w:b/>
          <w:color w:val="00007F"/>
          <w:sz w:val="24"/>
          <w:szCs w:val="24"/>
        </w:rPr>
      </w:pPr>
    </w:p>
    <w:p w:rsidR="00240E42" w:rsidRDefault="00240E42" w:rsidP="00240E42">
      <w:pPr>
        <w:spacing w:before="71"/>
        <w:ind w:left="2362" w:right="2385"/>
        <w:jc w:val="center"/>
        <w:rPr>
          <w:b/>
          <w:color w:val="00007F"/>
          <w:sz w:val="24"/>
          <w:szCs w:val="24"/>
        </w:rPr>
      </w:pPr>
    </w:p>
    <w:p w:rsidR="00240E42" w:rsidRDefault="00240E42" w:rsidP="00240E42">
      <w:pPr>
        <w:spacing w:before="71"/>
        <w:ind w:left="2362" w:right="2385"/>
        <w:jc w:val="center"/>
        <w:rPr>
          <w:b/>
          <w:color w:val="00007F"/>
          <w:sz w:val="24"/>
          <w:szCs w:val="24"/>
        </w:rPr>
      </w:pPr>
    </w:p>
    <w:p w:rsidR="00240E42" w:rsidRDefault="00240E42" w:rsidP="00240E42">
      <w:pPr>
        <w:spacing w:before="71"/>
        <w:ind w:left="2362" w:right="2385"/>
        <w:jc w:val="center"/>
        <w:rPr>
          <w:sz w:val="24"/>
          <w:szCs w:val="24"/>
        </w:rPr>
      </w:pPr>
      <w:r>
        <w:rPr>
          <w:b/>
          <w:color w:val="00007F"/>
          <w:sz w:val="24"/>
          <w:szCs w:val="24"/>
        </w:rPr>
        <w:t>ОБЩИЕ</w:t>
      </w:r>
      <w:r w:rsidR="000508BF">
        <w:rPr>
          <w:b/>
          <w:color w:val="00007F"/>
          <w:sz w:val="24"/>
          <w:szCs w:val="24"/>
          <w:lang w:val="en-US"/>
        </w:rPr>
        <w:t xml:space="preserve"> </w:t>
      </w:r>
      <w:r>
        <w:rPr>
          <w:b/>
          <w:color w:val="00007F"/>
          <w:sz w:val="24"/>
          <w:szCs w:val="24"/>
        </w:rPr>
        <w:t>УСЛОВИЯКОНТРАКТА</w:t>
      </w:r>
    </w:p>
    <w:p w:rsidR="00240E42" w:rsidRDefault="00240E42" w:rsidP="00240E42">
      <w:pPr>
        <w:spacing w:before="19" w:line="220" w:lineRule="auto"/>
        <w:rPr>
          <w:sz w:val="24"/>
          <w:szCs w:val="24"/>
        </w:rPr>
      </w:pPr>
    </w:p>
    <w:p w:rsidR="00240E42" w:rsidRDefault="00240E42" w:rsidP="00240E42">
      <w:pPr>
        <w:spacing w:line="203" w:lineRule="auto"/>
        <w:ind w:left="2880" w:right="2880"/>
        <w:jc w:val="center"/>
        <w:rPr>
          <w:sz w:val="24"/>
          <w:szCs w:val="24"/>
        </w:rPr>
      </w:pPr>
      <w:r>
        <w:rPr>
          <w:b/>
          <w:color w:val="00007F"/>
          <w:sz w:val="24"/>
          <w:szCs w:val="24"/>
        </w:rPr>
        <w:t>КОНТРАКТЫ НАНЕЗНАЧИТЕЛЬНУЮСУММУ</w:t>
      </w:r>
    </w:p>
    <w:p w:rsidR="00240E42" w:rsidRDefault="00240E42" w:rsidP="00240E42">
      <w:pPr>
        <w:spacing w:line="200" w:lineRule="auto"/>
        <w:rPr>
          <w:sz w:val="24"/>
          <w:szCs w:val="24"/>
        </w:rPr>
      </w:pPr>
    </w:p>
    <w:p w:rsidR="00240E42" w:rsidRDefault="00240E42" w:rsidP="00240E42">
      <w:pPr>
        <w:spacing w:before="10" w:line="260" w:lineRule="auto"/>
        <w:rPr>
          <w:sz w:val="24"/>
          <w:szCs w:val="24"/>
        </w:rPr>
      </w:pPr>
    </w:p>
    <w:p w:rsidR="00240E42" w:rsidRDefault="00240E42" w:rsidP="00240E42">
      <w:pPr>
        <w:numPr>
          <w:ilvl w:val="0"/>
          <w:numId w:val="1"/>
        </w:numPr>
        <w:spacing w:after="240"/>
        <w:ind w:right="58" w:hanging="360"/>
        <w:jc w:val="both"/>
        <w:rPr>
          <w:sz w:val="24"/>
          <w:szCs w:val="24"/>
        </w:rPr>
      </w:pPr>
      <w:r>
        <w:rPr>
          <w:sz w:val="24"/>
          <w:szCs w:val="24"/>
        </w:rPr>
        <w:t xml:space="preserve">ПРАВОВОЙ СТАТУС СТОРОН: Поставщик считается имеющим правовой статус независимого подрядчика </w:t>
      </w:r>
      <w:r>
        <w:rPr>
          <w:i/>
          <w:sz w:val="24"/>
          <w:szCs w:val="24"/>
        </w:rPr>
        <w:t>по отношению</w:t>
      </w:r>
      <w:r>
        <w:rPr>
          <w:sz w:val="24"/>
          <w:szCs w:val="24"/>
        </w:rPr>
        <w:t xml:space="preserve"> к ЮНФПА. Персонал и субподрядчики Поставщика не считаются ни в каком отношении работниками или агентами ЮНФПА.</w:t>
      </w:r>
    </w:p>
    <w:p w:rsidR="00240E42" w:rsidRDefault="00240E42" w:rsidP="00240E42">
      <w:pPr>
        <w:numPr>
          <w:ilvl w:val="0"/>
          <w:numId w:val="1"/>
        </w:numPr>
        <w:spacing w:after="240"/>
        <w:ind w:right="58" w:hanging="360"/>
        <w:jc w:val="both"/>
        <w:rPr>
          <w:sz w:val="24"/>
          <w:szCs w:val="24"/>
        </w:rPr>
      </w:pPr>
      <w:r>
        <w:rPr>
          <w:sz w:val="24"/>
          <w:szCs w:val="24"/>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240E42" w:rsidRDefault="00240E42" w:rsidP="00240E42">
      <w:pPr>
        <w:numPr>
          <w:ilvl w:val="0"/>
          <w:numId w:val="1"/>
        </w:numPr>
        <w:spacing w:after="240"/>
        <w:ind w:right="58" w:hanging="360"/>
        <w:jc w:val="both"/>
        <w:rPr>
          <w:sz w:val="24"/>
          <w:szCs w:val="24"/>
        </w:rPr>
      </w:pPr>
      <w:r>
        <w:rPr>
          <w:sz w:val="24"/>
          <w:szCs w:val="24"/>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240E42" w:rsidRDefault="00240E42" w:rsidP="00240E42">
      <w:pPr>
        <w:numPr>
          <w:ilvl w:val="0"/>
          <w:numId w:val="1"/>
        </w:numPr>
        <w:spacing w:after="240"/>
        <w:ind w:right="58" w:hanging="360"/>
        <w:jc w:val="both"/>
        <w:rPr>
          <w:sz w:val="24"/>
          <w:szCs w:val="24"/>
        </w:rPr>
      </w:pPr>
      <w:r>
        <w:rPr>
          <w:sz w:val="24"/>
          <w:szCs w:val="24"/>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240E42" w:rsidRDefault="00240E42" w:rsidP="00240E42">
      <w:pPr>
        <w:numPr>
          <w:ilvl w:val="0"/>
          <w:numId w:val="1"/>
        </w:numPr>
        <w:spacing w:after="240"/>
        <w:ind w:right="58" w:hanging="360"/>
        <w:jc w:val="both"/>
        <w:rPr>
          <w:sz w:val="24"/>
          <w:szCs w:val="24"/>
        </w:rPr>
      </w:pPr>
      <w:r>
        <w:rPr>
          <w:sz w:val="24"/>
          <w:szCs w:val="24"/>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Pr>
          <w:i/>
          <w:sz w:val="24"/>
          <w:szCs w:val="24"/>
        </w:rPr>
        <w:t>помимо прочего</w:t>
      </w:r>
      <w:r>
        <w:rPr>
          <w:sz w:val="24"/>
          <w:szCs w:val="24"/>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240E42" w:rsidRDefault="00240E42" w:rsidP="00240E42">
      <w:pPr>
        <w:numPr>
          <w:ilvl w:val="0"/>
          <w:numId w:val="1"/>
        </w:numPr>
        <w:spacing w:after="240"/>
        <w:ind w:right="58" w:hanging="360"/>
        <w:jc w:val="both"/>
        <w:rPr>
          <w:sz w:val="24"/>
          <w:szCs w:val="24"/>
        </w:rPr>
      </w:pPr>
      <w:r>
        <w:rPr>
          <w:sz w:val="24"/>
          <w:szCs w:val="24"/>
        </w:rPr>
        <w:lastRenderedPageBreak/>
        <w:t>СТРАХОВАНИЕ И МАТЕРИАЛЬНАЯ ОТВЕТСТВЕННОСТЬ:</w:t>
      </w:r>
    </w:p>
    <w:p w:rsidR="00240E42" w:rsidRDefault="00240E42" w:rsidP="00240E42">
      <w:pPr>
        <w:numPr>
          <w:ilvl w:val="1"/>
          <w:numId w:val="1"/>
        </w:numPr>
        <w:spacing w:after="240"/>
        <w:ind w:right="58" w:hanging="432"/>
        <w:jc w:val="both"/>
        <w:rPr>
          <w:sz w:val="24"/>
          <w:szCs w:val="24"/>
        </w:rPr>
      </w:pPr>
      <w:r>
        <w:rPr>
          <w:sz w:val="24"/>
          <w:szCs w:val="24"/>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240E42" w:rsidRDefault="00240E42" w:rsidP="00240E42">
      <w:pPr>
        <w:numPr>
          <w:ilvl w:val="1"/>
          <w:numId w:val="1"/>
        </w:numPr>
        <w:spacing w:after="240"/>
        <w:ind w:right="58" w:hanging="432"/>
        <w:jc w:val="both"/>
        <w:rPr>
          <w:sz w:val="24"/>
          <w:szCs w:val="24"/>
        </w:rPr>
      </w:pPr>
      <w:r>
        <w:rPr>
          <w:sz w:val="24"/>
          <w:szCs w:val="24"/>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240E42" w:rsidRDefault="00240E42" w:rsidP="00240E42">
      <w:pPr>
        <w:numPr>
          <w:ilvl w:val="1"/>
          <w:numId w:val="1"/>
        </w:numPr>
        <w:spacing w:after="240"/>
        <w:ind w:right="58" w:hanging="432"/>
        <w:jc w:val="both"/>
        <w:rPr>
          <w:sz w:val="24"/>
          <w:szCs w:val="24"/>
        </w:rPr>
      </w:pPr>
      <w:r>
        <w:rPr>
          <w:sz w:val="24"/>
          <w:szCs w:val="24"/>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240E42" w:rsidRDefault="00240E42" w:rsidP="00240E42">
      <w:pPr>
        <w:numPr>
          <w:ilvl w:val="1"/>
          <w:numId w:val="1"/>
        </w:numPr>
        <w:spacing w:after="240"/>
        <w:ind w:right="58" w:hanging="432"/>
        <w:jc w:val="both"/>
        <w:rPr>
          <w:sz w:val="24"/>
          <w:szCs w:val="24"/>
        </w:rPr>
      </w:pPr>
      <w:r>
        <w:rPr>
          <w:sz w:val="24"/>
          <w:szCs w:val="24"/>
        </w:rPr>
        <w:t>За исключением страхования от несчастных случаев на производстве, страховые полисы, предусмотренные настоящей статьей, должны:</w:t>
      </w:r>
    </w:p>
    <w:p w:rsidR="00240E42" w:rsidRDefault="00240E42" w:rsidP="00240E42">
      <w:pPr>
        <w:numPr>
          <w:ilvl w:val="2"/>
          <w:numId w:val="1"/>
        </w:numPr>
        <w:spacing w:after="240"/>
        <w:ind w:right="58" w:hanging="504"/>
        <w:jc w:val="both"/>
        <w:rPr>
          <w:sz w:val="24"/>
          <w:szCs w:val="24"/>
        </w:rPr>
      </w:pPr>
      <w:r>
        <w:rPr>
          <w:sz w:val="24"/>
          <w:szCs w:val="24"/>
        </w:rPr>
        <w:t>включать ЮНФПА в качестве дополнительно застрахованного лица;</w:t>
      </w:r>
    </w:p>
    <w:p w:rsidR="00240E42" w:rsidRDefault="00240E42" w:rsidP="00240E42">
      <w:pPr>
        <w:numPr>
          <w:ilvl w:val="2"/>
          <w:numId w:val="1"/>
        </w:numPr>
        <w:spacing w:after="240"/>
        <w:ind w:right="58" w:hanging="504"/>
        <w:jc w:val="both"/>
        <w:rPr>
          <w:sz w:val="24"/>
          <w:szCs w:val="24"/>
        </w:rPr>
      </w:pPr>
      <w:r>
        <w:rPr>
          <w:sz w:val="24"/>
          <w:szCs w:val="24"/>
        </w:rPr>
        <w:t>включать отказ от переуступки страховщику в порядке суброгации прав Поставщика в отношении ЮНФПА;</w:t>
      </w:r>
    </w:p>
    <w:p w:rsidR="00240E42" w:rsidRDefault="00240E42" w:rsidP="00240E42">
      <w:pPr>
        <w:numPr>
          <w:ilvl w:val="2"/>
          <w:numId w:val="1"/>
        </w:numPr>
        <w:spacing w:after="240"/>
        <w:ind w:right="58" w:hanging="504"/>
        <w:jc w:val="both"/>
        <w:rPr>
          <w:sz w:val="24"/>
          <w:szCs w:val="24"/>
        </w:rPr>
      </w:pPr>
      <w:r>
        <w:rPr>
          <w:sz w:val="24"/>
          <w:szCs w:val="24"/>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240E42" w:rsidRDefault="00240E42" w:rsidP="00240E42">
      <w:pPr>
        <w:numPr>
          <w:ilvl w:val="1"/>
          <w:numId w:val="1"/>
        </w:numPr>
        <w:spacing w:after="240"/>
        <w:ind w:right="58" w:hanging="432"/>
        <w:jc w:val="both"/>
        <w:rPr>
          <w:sz w:val="24"/>
          <w:szCs w:val="24"/>
        </w:rPr>
      </w:pPr>
      <w:r>
        <w:rPr>
          <w:sz w:val="24"/>
          <w:szCs w:val="24"/>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240E42" w:rsidRDefault="00240E42" w:rsidP="00240E42">
      <w:pPr>
        <w:numPr>
          <w:ilvl w:val="0"/>
          <w:numId w:val="1"/>
        </w:numPr>
        <w:spacing w:after="240"/>
        <w:ind w:right="58" w:hanging="360"/>
        <w:jc w:val="both"/>
        <w:rPr>
          <w:sz w:val="24"/>
          <w:szCs w:val="24"/>
        </w:rPr>
      </w:pPr>
      <w:r>
        <w:rPr>
          <w:sz w:val="24"/>
          <w:szCs w:val="24"/>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240E42" w:rsidRDefault="00240E42" w:rsidP="00240E42">
      <w:pPr>
        <w:numPr>
          <w:ilvl w:val="0"/>
          <w:numId w:val="1"/>
        </w:numPr>
        <w:spacing w:after="240"/>
        <w:ind w:right="58" w:hanging="360"/>
        <w:jc w:val="both"/>
        <w:rPr>
          <w:sz w:val="24"/>
          <w:szCs w:val="24"/>
        </w:rPr>
      </w:pPr>
      <w:r>
        <w:rPr>
          <w:sz w:val="24"/>
          <w:szCs w:val="24"/>
        </w:rPr>
        <w:t xml:space="preserve">ОБОРУДОВАНИЕ, ПРЕДОСТАВЛЕННОЕ СО СТОРОНЫ ЮНФПА ПОСТАВЩИКУ:  Право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w:t>
      </w:r>
      <w:r>
        <w:rPr>
          <w:sz w:val="24"/>
          <w:szCs w:val="24"/>
        </w:rPr>
        <w:lastRenderedPageBreak/>
        <w:t>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240E42" w:rsidRDefault="00240E42" w:rsidP="00240E42">
      <w:pPr>
        <w:numPr>
          <w:ilvl w:val="0"/>
          <w:numId w:val="1"/>
        </w:numPr>
        <w:spacing w:after="240"/>
        <w:ind w:right="58" w:hanging="360"/>
        <w:jc w:val="both"/>
        <w:rPr>
          <w:sz w:val="24"/>
          <w:szCs w:val="24"/>
        </w:rPr>
      </w:pPr>
      <w:r>
        <w:rPr>
          <w:sz w:val="24"/>
          <w:szCs w:val="24"/>
        </w:rPr>
        <w:t>АВТОРСКИЕ ПРАВА, ПАТЕНТЫ И ДРУГИЕ ПРАВА СОБСТВЕННОСТИ:</w:t>
      </w:r>
    </w:p>
    <w:p w:rsidR="00240E42" w:rsidRDefault="00240E42" w:rsidP="00240E42">
      <w:pPr>
        <w:numPr>
          <w:ilvl w:val="1"/>
          <w:numId w:val="1"/>
        </w:numPr>
        <w:spacing w:after="240"/>
        <w:ind w:right="58" w:hanging="432"/>
        <w:jc w:val="both"/>
        <w:rPr>
          <w:sz w:val="24"/>
          <w:szCs w:val="24"/>
        </w:rPr>
      </w:pPr>
      <w:r>
        <w:rPr>
          <w:sz w:val="24"/>
          <w:szCs w:val="24"/>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240E42" w:rsidRDefault="00240E42" w:rsidP="00240E42">
      <w:pPr>
        <w:numPr>
          <w:ilvl w:val="1"/>
          <w:numId w:val="1"/>
        </w:numPr>
        <w:spacing w:after="240"/>
        <w:ind w:right="58" w:hanging="432"/>
        <w:jc w:val="both"/>
        <w:rPr>
          <w:sz w:val="24"/>
          <w:szCs w:val="24"/>
        </w:rPr>
      </w:pPr>
      <w:r>
        <w:rPr>
          <w:sz w:val="24"/>
          <w:szCs w:val="24"/>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(i) которые существовали до исполнения Поставщиком его обязательств по Контракту, или (</w:t>
      </w:r>
      <w:proofErr w:type="spellStart"/>
      <w:r>
        <w:rPr>
          <w:sz w:val="24"/>
          <w:szCs w:val="24"/>
        </w:rPr>
        <w:t>ii</w:t>
      </w:r>
      <w:proofErr w:type="spellEnd"/>
      <w:r>
        <w:rPr>
          <w:sz w:val="24"/>
          <w:szCs w:val="24"/>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240E42" w:rsidRDefault="00240E42" w:rsidP="00240E42">
      <w:pPr>
        <w:numPr>
          <w:ilvl w:val="1"/>
          <w:numId w:val="1"/>
        </w:numPr>
        <w:spacing w:after="240"/>
        <w:ind w:right="58" w:hanging="432"/>
        <w:jc w:val="both"/>
        <w:rPr>
          <w:sz w:val="24"/>
          <w:szCs w:val="24"/>
        </w:rPr>
      </w:pPr>
      <w:r>
        <w:rPr>
          <w:sz w:val="24"/>
          <w:szCs w:val="24"/>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240E42" w:rsidRDefault="00240E42" w:rsidP="00240E42">
      <w:pPr>
        <w:numPr>
          <w:ilvl w:val="1"/>
          <w:numId w:val="1"/>
        </w:numPr>
        <w:spacing w:after="240"/>
        <w:ind w:right="58" w:hanging="432"/>
        <w:jc w:val="both"/>
        <w:rPr>
          <w:sz w:val="24"/>
          <w:szCs w:val="24"/>
        </w:rPr>
      </w:pPr>
      <w:r>
        <w:rPr>
          <w:sz w:val="24"/>
          <w:szCs w:val="24"/>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240E42" w:rsidRDefault="00240E42" w:rsidP="00240E42">
      <w:pPr>
        <w:numPr>
          <w:ilvl w:val="0"/>
          <w:numId w:val="1"/>
        </w:numPr>
        <w:spacing w:after="240"/>
        <w:ind w:right="58" w:hanging="360"/>
        <w:jc w:val="both"/>
        <w:rPr>
          <w:sz w:val="24"/>
          <w:szCs w:val="24"/>
        </w:rPr>
      </w:pPr>
      <w:r>
        <w:rPr>
          <w:sz w:val="24"/>
          <w:szCs w:val="24"/>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240E42" w:rsidRDefault="00240E42" w:rsidP="00240E42">
      <w:pPr>
        <w:numPr>
          <w:ilvl w:val="0"/>
          <w:numId w:val="1"/>
        </w:numPr>
        <w:spacing w:after="240"/>
        <w:ind w:right="58" w:hanging="360"/>
        <w:jc w:val="both"/>
        <w:rPr>
          <w:sz w:val="24"/>
          <w:szCs w:val="24"/>
        </w:rPr>
      </w:pPr>
      <w:r>
        <w:rPr>
          <w:sz w:val="24"/>
          <w:szCs w:val="24"/>
        </w:rPr>
        <w:t xml:space="preserve">КОНФИДЕНЦИАЛЬНЫЙ ХАРАКТЕР ДОКУМЕНТОВ И ИНФОРМАЦИИ: Информация </w:t>
      </w:r>
      <w:r>
        <w:rPr>
          <w:sz w:val="24"/>
          <w:szCs w:val="24"/>
        </w:rPr>
        <w:lastRenderedPageBreak/>
        <w:t>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240E42" w:rsidRDefault="00240E42" w:rsidP="00240E42">
      <w:pPr>
        <w:numPr>
          <w:ilvl w:val="1"/>
          <w:numId w:val="1"/>
        </w:numPr>
        <w:spacing w:after="240"/>
        <w:ind w:right="58" w:hanging="432"/>
        <w:jc w:val="both"/>
        <w:rPr>
          <w:sz w:val="24"/>
          <w:szCs w:val="24"/>
        </w:rPr>
      </w:pPr>
      <w:r>
        <w:rPr>
          <w:sz w:val="24"/>
          <w:szCs w:val="24"/>
        </w:rPr>
        <w:t>Получающая сторона:</w:t>
      </w:r>
    </w:p>
    <w:p w:rsidR="00240E42" w:rsidRDefault="00240E42" w:rsidP="00240E42">
      <w:pPr>
        <w:numPr>
          <w:ilvl w:val="2"/>
          <w:numId w:val="1"/>
        </w:numPr>
        <w:spacing w:after="240"/>
        <w:ind w:right="58" w:hanging="504"/>
        <w:jc w:val="both"/>
        <w:rPr>
          <w:sz w:val="24"/>
          <w:szCs w:val="24"/>
        </w:rPr>
      </w:pPr>
      <w:r>
        <w:rPr>
          <w:sz w:val="24"/>
          <w:szCs w:val="24"/>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Pr>
          <w:i/>
          <w:sz w:val="24"/>
          <w:szCs w:val="24"/>
        </w:rPr>
        <w:t>и</w:t>
      </w:r>
    </w:p>
    <w:p w:rsidR="00240E42" w:rsidRDefault="00240E42" w:rsidP="00240E42">
      <w:pPr>
        <w:numPr>
          <w:ilvl w:val="2"/>
          <w:numId w:val="1"/>
        </w:numPr>
        <w:spacing w:after="240"/>
        <w:ind w:right="58" w:hanging="504"/>
        <w:jc w:val="both"/>
        <w:rPr>
          <w:sz w:val="24"/>
          <w:szCs w:val="24"/>
        </w:rPr>
      </w:pPr>
      <w:r>
        <w:rPr>
          <w:sz w:val="24"/>
          <w:szCs w:val="24"/>
        </w:rPr>
        <w:t>использует Информацию Раскрывающей стороны исключительно для той цели, для которой она была раскрыта.</w:t>
      </w:r>
    </w:p>
    <w:p w:rsidR="00240E42" w:rsidRDefault="00240E42" w:rsidP="00240E42">
      <w:pPr>
        <w:numPr>
          <w:ilvl w:val="1"/>
          <w:numId w:val="1"/>
        </w:numPr>
        <w:spacing w:after="240"/>
        <w:ind w:right="58" w:hanging="432"/>
        <w:jc w:val="both"/>
        <w:rPr>
          <w:sz w:val="24"/>
          <w:szCs w:val="24"/>
        </w:rPr>
      </w:pPr>
      <w:r>
        <w:rPr>
          <w:sz w:val="24"/>
          <w:szCs w:val="24"/>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240E42" w:rsidRDefault="00240E42" w:rsidP="00240E42">
      <w:pPr>
        <w:numPr>
          <w:ilvl w:val="2"/>
          <w:numId w:val="1"/>
        </w:numPr>
        <w:spacing w:after="240"/>
        <w:ind w:right="58" w:hanging="504"/>
        <w:jc w:val="both"/>
        <w:rPr>
          <w:sz w:val="24"/>
          <w:szCs w:val="24"/>
        </w:rPr>
      </w:pPr>
      <w:r>
        <w:rPr>
          <w:sz w:val="24"/>
          <w:szCs w:val="24"/>
        </w:rPr>
        <w:t xml:space="preserve">любой другой стороне с предварительного письменного согласия Раскрывающей стороны; </w:t>
      </w:r>
      <w:r>
        <w:rPr>
          <w:i/>
          <w:sz w:val="24"/>
          <w:szCs w:val="24"/>
        </w:rPr>
        <w:t>и</w:t>
      </w:r>
    </w:p>
    <w:p w:rsidR="00240E42" w:rsidRDefault="00240E42" w:rsidP="00240E42">
      <w:pPr>
        <w:numPr>
          <w:ilvl w:val="2"/>
          <w:numId w:val="1"/>
        </w:numPr>
        <w:spacing w:after="240"/>
        <w:ind w:right="58" w:hanging="504"/>
        <w:jc w:val="both"/>
        <w:rPr>
          <w:sz w:val="24"/>
          <w:szCs w:val="24"/>
        </w:rPr>
      </w:pPr>
      <w:r>
        <w:rPr>
          <w:sz w:val="24"/>
          <w:szCs w:val="24"/>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Pr>
          <w:i/>
          <w:sz w:val="24"/>
          <w:szCs w:val="24"/>
        </w:rPr>
        <w:t>при условии</w:t>
      </w:r>
      <w:r>
        <w:rPr>
          <w:sz w:val="24"/>
          <w:szCs w:val="24"/>
        </w:rPr>
        <w:t>, что для этих целей контролируемое юридическое лицо означает:</w:t>
      </w:r>
    </w:p>
    <w:p w:rsidR="00240E42" w:rsidRDefault="00240E42" w:rsidP="00240E42">
      <w:pPr>
        <w:numPr>
          <w:ilvl w:val="3"/>
          <w:numId w:val="1"/>
        </w:numPr>
        <w:spacing w:after="240"/>
        <w:ind w:right="58" w:hanging="648"/>
        <w:jc w:val="both"/>
        <w:rPr>
          <w:sz w:val="24"/>
          <w:szCs w:val="24"/>
        </w:rPr>
      </w:pPr>
      <w:r>
        <w:rPr>
          <w:sz w:val="24"/>
          <w:szCs w:val="24"/>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Pr>
          <w:i/>
          <w:sz w:val="24"/>
          <w:szCs w:val="24"/>
        </w:rPr>
        <w:t>или</w:t>
      </w:r>
    </w:p>
    <w:p w:rsidR="00240E42" w:rsidRDefault="00240E42" w:rsidP="00240E42">
      <w:pPr>
        <w:numPr>
          <w:ilvl w:val="3"/>
          <w:numId w:val="1"/>
        </w:numPr>
        <w:spacing w:after="240"/>
        <w:ind w:right="58" w:hanging="648"/>
        <w:jc w:val="both"/>
        <w:rPr>
          <w:sz w:val="24"/>
          <w:szCs w:val="24"/>
        </w:rPr>
      </w:pPr>
      <w:r>
        <w:rPr>
          <w:sz w:val="24"/>
          <w:szCs w:val="24"/>
        </w:rPr>
        <w:t xml:space="preserve">любую организацию, над которой Сторона осуществляет эффективный управленческий контроль; </w:t>
      </w:r>
      <w:r>
        <w:rPr>
          <w:i/>
          <w:sz w:val="24"/>
          <w:szCs w:val="24"/>
        </w:rPr>
        <w:t>или</w:t>
      </w:r>
    </w:p>
    <w:p w:rsidR="00240E42" w:rsidRDefault="00240E42" w:rsidP="00240E42">
      <w:pPr>
        <w:numPr>
          <w:ilvl w:val="3"/>
          <w:numId w:val="1"/>
        </w:numPr>
        <w:spacing w:after="240"/>
        <w:ind w:right="58" w:hanging="648"/>
        <w:jc w:val="both"/>
        <w:rPr>
          <w:sz w:val="24"/>
          <w:szCs w:val="24"/>
        </w:rPr>
      </w:pPr>
      <w:r>
        <w:rPr>
          <w:sz w:val="24"/>
          <w:szCs w:val="24"/>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240E42" w:rsidRDefault="00240E42" w:rsidP="00240E42">
      <w:pPr>
        <w:numPr>
          <w:ilvl w:val="1"/>
          <w:numId w:val="1"/>
        </w:numPr>
        <w:spacing w:after="240"/>
        <w:ind w:right="58" w:hanging="432"/>
        <w:jc w:val="both"/>
        <w:rPr>
          <w:sz w:val="24"/>
          <w:szCs w:val="24"/>
        </w:rPr>
      </w:pPr>
      <w:r>
        <w:rPr>
          <w:sz w:val="24"/>
          <w:szCs w:val="24"/>
        </w:rPr>
        <w:t xml:space="preserve">Поставщик вправе раскрыть Информацию в случаях, когда это требуется по закону, </w:t>
      </w:r>
      <w:r>
        <w:rPr>
          <w:i/>
          <w:sz w:val="24"/>
          <w:szCs w:val="24"/>
        </w:rPr>
        <w:t>при условии</w:t>
      </w:r>
      <w:r>
        <w:rPr>
          <w:sz w:val="24"/>
          <w:szCs w:val="24"/>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240E42" w:rsidRDefault="00240E42" w:rsidP="00240E42">
      <w:pPr>
        <w:numPr>
          <w:ilvl w:val="1"/>
          <w:numId w:val="1"/>
        </w:numPr>
        <w:spacing w:after="240"/>
        <w:ind w:right="58" w:hanging="432"/>
        <w:jc w:val="both"/>
        <w:rPr>
          <w:sz w:val="24"/>
          <w:szCs w:val="24"/>
        </w:rPr>
      </w:pPr>
      <w:r>
        <w:rPr>
          <w:sz w:val="24"/>
          <w:szCs w:val="24"/>
        </w:rPr>
        <w:lastRenderedPageBreak/>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240E42" w:rsidRDefault="00240E42" w:rsidP="00240E42">
      <w:pPr>
        <w:numPr>
          <w:ilvl w:val="1"/>
          <w:numId w:val="1"/>
        </w:numPr>
        <w:spacing w:after="240"/>
        <w:ind w:right="58" w:hanging="432"/>
        <w:jc w:val="both"/>
        <w:rPr>
          <w:sz w:val="24"/>
          <w:szCs w:val="24"/>
        </w:rPr>
      </w:pPr>
      <w:r>
        <w:rPr>
          <w:sz w:val="24"/>
          <w:szCs w:val="24"/>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240E42" w:rsidRDefault="00240E42" w:rsidP="00240E42">
      <w:pPr>
        <w:numPr>
          <w:ilvl w:val="1"/>
          <w:numId w:val="1"/>
        </w:numPr>
        <w:spacing w:after="240"/>
        <w:ind w:right="58" w:hanging="432"/>
        <w:jc w:val="both"/>
        <w:rPr>
          <w:sz w:val="24"/>
          <w:szCs w:val="24"/>
        </w:rPr>
      </w:pPr>
      <w:r>
        <w:rPr>
          <w:sz w:val="24"/>
          <w:szCs w:val="24"/>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240E42" w:rsidRDefault="00240E42" w:rsidP="00240E42">
      <w:pPr>
        <w:numPr>
          <w:ilvl w:val="0"/>
          <w:numId w:val="1"/>
        </w:numPr>
        <w:spacing w:after="240"/>
        <w:ind w:right="58" w:hanging="360"/>
        <w:jc w:val="both"/>
        <w:rPr>
          <w:sz w:val="24"/>
          <w:szCs w:val="24"/>
        </w:rPr>
      </w:pPr>
      <w:r>
        <w:rPr>
          <w:sz w:val="24"/>
          <w:szCs w:val="24"/>
        </w:rPr>
        <w:t>ФОРС-МАЖОР; ДРУГИЕ ИЗМЕНЕНИЯ ОБСТАНОВКИ:</w:t>
      </w:r>
    </w:p>
    <w:p w:rsidR="00240E42" w:rsidRDefault="00240E42" w:rsidP="00240E42">
      <w:pPr>
        <w:numPr>
          <w:ilvl w:val="1"/>
          <w:numId w:val="1"/>
        </w:numPr>
        <w:spacing w:after="240"/>
        <w:ind w:right="58" w:hanging="432"/>
        <w:jc w:val="both"/>
        <w:rPr>
          <w:sz w:val="24"/>
          <w:szCs w:val="24"/>
        </w:rPr>
      </w:pPr>
      <w:r>
        <w:rPr>
          <w:sz w:val="24"/>
          <w:szCs w:val="24"/>
        </w:rPr>
        <w:t xml:space="preserve">В случае наступления любого обстоятельства, представляющего собой </w:t>
      </w:r>
      <w:r>
        <w:rPr>
          <w:i/>
          <w:sz w:val="24"/>
          <w:szCs w:val="24"/>
        </w:rPr>
        <w:t>форс-мажорное обстоятельство</w:t>
      </w:r>
      <w:r>
        <w:rPr>
          <w:sz w:val="24"/>
          <w:szCs w:val="24"/>
        </w:rPr>
        <w:t xml:space="preserve">, и в кратчайшие возможные сроки после этого наступления затронутая Сторона направляет  другой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24"/>
          <w:szCs w:val="24"/>
        </w:rPr>
        <w:t>форс-мажоре</w:t>
      </w:r>
      <w:r>
        <w:rPr>
          <w:sz w:val="24"/>
          <w:szCs w:val="24"/>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24"/>
          <w:szCs w:val="24"/>
        </w:rPr>
        <w:t>форс-мажорного обстоятельства</w:t>
      </w:r>
      <w:r>
        <w:rPr>
          <w:sz w:val="24"/>
          <w:szCs w:val="24"/>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24"/>
          <w:szCs w:val="24"/>
        </w:rPr>
        <w:t>форс-мажорное обстоятельство</w:t>
      </w:r>
      <w:r>
        <w:rPr>
          <w:sz w:val="24"/>
          <w:szCs w:val="24"/>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240E42" w:rsidRDefault="00240E42" w:rsidP="00240E42">
      <w:pPr>
        <w:numPr>
          <w:ilvl w:val="1"/>
          <w:numId w:val="1"/>
        </w:numPr>
        <w:spacing w:after="240"/>
        <w:ind w:right="58" w:hanging="432"/>
        <w:jc w:val="both"/>
        <w:rPr>
          <w:sz w:val="24"/>
          <w:szCs w:val="24"/>
        </w:rPr>
      </w:pPr>
      <w:r>
        <w:rPr>
          <w:sz w:val="24"/>
          <w:szCs w:val="24"/>
        </w:rPr>
        <w:t xml:space="preserve">Если Поставщик окажется не в состоянии, полностью или частично, в силу </w:t>
      </w:r>
      <w:r>
        <w:rPr>
          <w:i/>
          <w:sz w:val="24"/>
          <w:szCs w:val="24"/>
        </w:rPr>
        <w:t>форс-мажорных обстоятельств</w:t>
      </w:r>
      <w:r>
        <w:rPr>
          <w:sz w:val="24"/>
          <w:szCs w:val="24"/>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24"/>
          <w:szCs w:val="24"/>
        </w:rPr>
        <w:t>форс-мажорных обстоятельств</w:t>
      </w:r>
      <w:r>
        <w:rPr>
          <w:sz w:val="24"/>
          <w:szCs w:val="24"/>
        </w:rPr>
        <w:t xml:space="preserve"> в течение срока, превышающего 90 (девяносто) дней.</w:t>
      </w:r>
    </w:p>
    <w:p w:rsidR="00240E42" w:rsidRDefault="00240E42" w:rsidP="00240E42">
      <w:pPr>
        <w:numPr>
          <w:ilvl w:val="1"/>
          <w:numId w:val="1"/>
        </w:numPr>
        <w:spacing w:after="240"/>
        <w:ind w:right="58" w:hanging="432"/>
        <w:jc w:val="both"/>
        <w:rPr>
          <w:sz w:val="24"/>
          <w:szCs w:val="24"/>
        </w:rPr>
      </w:pPr>
      <w:r>
        <w:rPr>
          <w:i/>
          <w:sz w:val="24"/>
          <w:szCs w:val="24"/>
        </w:rPr>
        <w:t>Форс-мажор</w:t>
      </w:r>
      <w:r>
        <w:rPr>
          <w:sz w:val="24"/>
          <w:szCs w:val="24"/>
        </w:rPr>
        <w:t xml:space="preserve"> в данном контексте означает непредвиденное и непреодолимое природное явление, вооруженную агрессию (с объявлением или без объявления </w:t>
      </w:r>
      <w:r>
        <w:rPr>
          <w:sz w:val="24"/>
          <w:szCs w:val="24"/>
        </w:rPr>
        <w:lastRenderedPageBreak/>
        <w:t xml:space="preserve">войны), вторжение, революцию, мятеж, террористический акт или любые другие акты аналогичного характера или аналогичной силы, </w:t>
      </w:r>
      <w:r>
        <w:rPr>
          <w:i/>
          <w:sz w:val="24"/>
          <w:szCs w:val="24"/>
        </w:rPr>
        <w:t>при условии</w:t>
      </w:r>
      <w:r>
        <w:rPr>
          <w:sz w:val="24"/>
          <w:szCs w:val="24"/>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24"/>
          <w:szCs w:val="24"/>
        </w:rPr>
        <w:t>форс-мажором</w:t>
      </w:r>
      <w:r>
        <w:rPr>
          <w:sz w:val="24"/>
          <w:szCs w:val="24"/>
        </w:rPr>
        <w:t xml:space="preserve"> по Контракту.</w:t>
      </w:r>
    </w:p>
    <w:p w:rsidR="00240E42" w:rsidRDefault="00240E42" w:rsidP="00240E42">
      <w:pPr>
        <w:numPr>
          <w:ilvl w:val="0"/>
          <w:numId w:val="1"/>
        </w:numPr>
        <w:spacing w:after="240"/>
        <w:ind w:right="58" w:hanging="360"/>
        <w:jc w:val="both"/>
        <w:rPr>
          <w:sz w:val="24"/>
          <w:szCs w:val="24"/>
        </w:rPr>
      </w:pPr>
      <w:r>
        <w:rPr>
          <w:sz w:val="24"/>
          <w:szCs w:val="24"/>
        </w:rPr>
        <w:t>ПРЕКРАЩЕНИЕ ДЕЙСТВИЯ:</w:t>
      </w:r>
    </w:p>
    <w:p w:rsidR="00240E42" w:rsidRDefault="00240E42" w:rsidP="00240E42">
      <w:pPr>
        <w:numPr>
          <w:ilvl w:val="1"/>
          <w:numId w:val="1"/>
        </w:numPr>
        <w:spacing w:after="240"/>
        <w:ind w:right="58" w:hanging="432"/>
        <w:jc w:val="both"/>
        <w:rPr>
          <w:sz w:val="24"/>
          <w:szCs w:val="24"/>
        </w:rPr>
      </w:pPr>
      <w:r>
        <w:rPr>
          <w:sz w:val="24"/>
          <w:szCs w:val="24"/>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240E42" w:rsidRDefault="00240E42" w:rsidP="00240E42">
      <w:pPr>
        <w:numPr>
          <w:ilvl w:val="1"/>
          <w:numId w:val="1"/>
        </w:numPr>
        <w:spacing w:after="240"/>
        <w:ind w:right="58" w:hanging="432"/>
        <w:jc w:val="both"/>
        <w:rPr>
          <w:sz w:val="24"/>
          <w:szCs w:val="24"/>
        </w:rPr>
      </w:pPr>
      <w:r>
        <w:rPr>
          <w:sz w:val="24"/>
          <w:szCs w:val="24"/>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240E42" w:rsidRDefault="00240E42" w:rsidP="00240E42">
      <w:pPr>
        <w:numPr>
          <w:ilvl w:val="1"/>
          <w:numId w:val="1"/>
        </w:numPr>
        <w:spacing w:after="240"/>
        <w:ind w:right="58" w:hanging="432"/>
        <w:jc w:val="both"/>
        <w:rPr>
          <w:sz w:val="24"/>
          <w:szCs w:val="24"/>
        </w:rPr>
      </w:pPr>
      <w:r>
        <w:rPr>
          <w:sz w:val="24"/>
          <w:szCs w:val="24"/>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240E42" w:rsidRDefault="00240E42" w:rsidP="00240E42">
      <w:pPr>
        <w:numPr>
          <w:ilvl w:val="1"/>
          <w:numId w:val="1"/>
        </w:numPr>
        <w:spacing w:after="240"/>
        <w:ind w:right="58" w:hanging="432"/>
        <w:jc w:val="both"/>
        <w:rPr>
          <w:sz w:val="24"/>
          <w:szCs w:val="24"/>
        </w:rPr>
      </w:pPr>
      <w:r>
        <w:rPr>
          <w:sz w:val="24"/>
          <w:szCs w:val="24"/>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240E42" w:rsidRDefault="00240E42" w:rsidP="00240E42">
      <w:pPr>
        <w:numPr>
          <w:ilvl w:val="1"/>
          <w:numId w:val="1"/>
        </w:numPr>
        <w:spacing w:after="240"/>
        <w:ind w:right="58" w:hanging="432"/>
        <w:jc w:val="both"/>
        <w:rPr>
          <w:sz w:val="24"/>
          <w:szCs w:val="24"/>
        </w:rPr>
      </w:pPr>
      <w:r>
        <w:rPr>
          <w:sz w:val="24"/>
          <w:szCs w:val="24"/>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240E42" w:rsidRDefault="00240E42" w:rsidP="00240E42">
      <w:pPr>
        <w:numPr>
          <w:ilvl w:val="0"/>
          <w:numId w:val="1"/>
        </w:numPr>
        <w:spacing w:after="240"/>
        <w:ind w:right="58" w:hanging="360"/>
        <w:jc w:val="both"/>
        <w:rPr>
          <w:sz w:val="24"/>
          <w:szCs w:val="24"/>
        </w:rPr>
      </w:pPr>
      <w:r>
        <w:rPr>
          <w:sz w:val="24"/>
          <w:szCs w:val="24"/>
        </w:rPr>
        <w:t>ОТСУТСТВИЕ ОТКАЗА ОТ ПРАВ:  Неосуществление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240E42" w:rsidRDefault="00240E42" w:rsidP="00240E42">
      <w:pPr>
        <w:numPr>
          <w:ilvl w:val="0"/>
          <w:numId w:val="1"/>
        </w:numPr>
        <w:spacing w:after="240"/>
        <w:ind w:right="58" w:hanging="360"/>
        <w:jc w:val="both"/>
        <w:rPr>
          <w:sz w:val="24"/>
          <w:szCs w:val="24"/>
        </w:rPr>
      </w:pPr>
      <w:r>
        <w:rPr>
          <w:sz w:val="24"/>
          <w:szCs w:val="24"/>
        </w:rPr>
        <w:t xml:space="preserve">НЕИСКЛЮЧИТЕЛЬНЫЙ ХАРАКТЕР ОТНОШЕНИЙ:  Если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w:t>
      </w:r>
      <w:r>
        <w:rPr>
          <w:sz w:val="24"/>
          <w:szCs w:val="24"/>
        </w:rPr>
        <w:lastRenderedPageBreak/>
        <w:t>количестве, которые описаны в Контракте, из любого другого источника.</w:t>
      </w:r>
    </w:p>
    <w:p w:rsidR="00240E42" w:rsidRDefault="00240E42" w:rsidP="00240E42">
      <w:pPr>
        <w:numPr>
          <w:ilvl w:val="0"/>
          <w:numId w:val="1"/>
        </w:numPr>
        <w:spacing w:after="240"/>
        <w:ind w:right="58" w:hanging="360"/>
        <w:jc w:val="both"/>
        <w:rPr>
          <w:sz w:val="24"/>
          <w:szCs w:val="24"/>
        </w:rPr>
      </w:pPr>
      <w:r>
        <w:rPr>
          <w:sz w:val="24"/>
          <w:szCs w:val="24"/>
        </w:rPr>
        <w:t>УРЕГУЛИРОВАНИЕ СПОРОВ:</w:t>
      </w:r>
    </w:p>
    <w:p w:rsidR="00240E42" w:rsidRDefault="00240E42" w:rsidP="00240E42">
      <w:pPr>
        <w:numPr>
          <w:ilvl w:val="1"/>
          <w:numId w:val="1"/>
        </w:numPr>
        <w:spacing w:after="240"/>
        <w:ind w:right="58" w:hanging="432"/>
        <w:jc w:val="both"/>
        <w:rPr>
          <w:sz w:val="24"/>
          <w:szCs w:val="24"/>
        </w:rPr>
      </w:pPr>
      <w:r>
        <w:rPr>
          <w:sz w:val="24"/>
          <w:szCs w:val="24"/>
        </w:rPr>
        <w:t>МИРОВОЕ СОГЛАШЕНИЕ:  Стороны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240E42" w:rsidRDefault="00240E42" w:rsidP="00240E42">
      <w:pPr>
        <w:numPr>
          <w:ilvl w:val="1"/>
          <w:numId w:val="1"/>
        </w:numPr>
        <w:spacing w:after="240"/>
        <w:ind w:right="58" w:hanging="432"/>
        <w:jc w:val="both"/>
        <w:rPr>
          <w:sz w:val="24"/>
          <w:szCs w:val="24"/>
        </w:rPr>
      </w:pPr>
      <w:r>
        <w:rPr>
          <w:sz w:val="24"/>
          <w:szCs w:val="24"/>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240E42" w:rsidRDefault="00240E42" w:rsidP="00240E42">
      <w:pPr>
        <w:numPr>
          <w:ilvl w:val="0"/>
          <w:numId w:val="1"/>
        </w:numPr>
        <w:spacing w:after="240"/>
        <w:ind w:right="58" w:hanging="360"/>
        <w:jc w:val="both"/>
        <w:rPr>
          <w:sz w:val="24"/>
          <w:szCs w:val="24"/>
        </w:rPr>
      </w:pPr>
      <w:r>
        <w:rPr>
          <w:sz w:val="24"/>
          <w:szCs w:val="24"/>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240E42" w:rsidRDefault="00240E42" w:rsidP="00240E42">
      <w:pPr>
        <w:numPr>
          <w:ilvl w:val="0"/>
          <w:numId w:val="1"/>
        </w:numPr>
        <w:spacing w:after="240"/>
        <w:ind w:right="58" w:hanging="360"/>
        <w:jc w:val="both"/>
        <w:rPr>
          <w:sz w:val="24"/>
          <w:szCs w:val="24"/>
        </w:rPr>
      </w:pPr>
      <w:r>
        <w:rPr>
          <w:sz w:val="24"/>
          <w:szCs w:val="24"/>
        </w:rPr>
        <w:t>ОСВОБОЖДЕНИЕ ОТ УПЛАТЫ НАЛОГОВ:</w:t>
      </w:r>
    </w:p>
    <w:p w:rsidR="00240E42" w:rsidRDefault="00240E42" w:rsidP="00240E42">
      <w:pPr>
        <w:numPr>
          <w:ilvl w:val="1"/>
          <w:numId w:val="1"/>
        </w:numPr>
        <w:spacing w:after="240"/>
        <w:ind w:right="58" w:hanging="432"/>
        <w:jc w:val="both"/>
        <w:rPr>
          <w:sz w:val="24"/>
          <w:szCs w:val="24"/>
        </w:rPr>
      </w:pPr>
      <w:r>
        <w:rPr>
          <w:sz w:val="24"/>
          <w:szCs w:val="24"/>
        </w:rPr>
        <w:t xml:space="preserve">Статья II, раздел 7 Конвенции о привилегиях и иммунитетах Организации Объединенных Наций предусматривает, </w:t>
      </w:r>
      <w:r>
        <w:rPr>
          <w:i/>
          <w:sz w:val="24"/>
          <w:szCs w:val="24"/>
        </w:rPr>
        <w:t>помимо прочего</w:t>
      </w:r>
      <w:r>
        <w:rPr>
          <w:sz w:val="24"/>
          <w:szCs w:val="24"/>
        </w:rPr>
        <w:t xml:space="preserve">,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w:t>
      </w:r>
      <w:r>
        <w:rPr>
          <w:sz w:val="24"/>
          <w:szCs w:val="24"/>
        </w:rPr>
        <w:lastRenderedPageBreak/>
        <w:t>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240E42" w:rsidRDefault="00240E42" w:rsidP="00240E42">
      <w:pPr>
        <w:numPr>
          <w:ilvl w:val="1"/>
          <w:numId w:val="1"/>
        </w:numPr>
        <w:spacing w:after="240"/>
        <w:ind w:right="58" w:hanging="432"/>
        <w:jc w:val="both"/>
        <w:rPr>
          <w:sz w:val="24"/>
          <w:szCs w:val="24"/>
        </w:rPr>
      </w:pPr>
      <w:r>
        <w:rPr>
          <w:sz w:val="24"/>
          <w:szCs w:val="24"/>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240E42" w:rsidRDefault="00240E42" w:rsidP="00240E42">
      <w:pPr>
        <w:numPr>
          <w:ilvl w:val="0"/>
          <w:numId w:val="1"/>
        </w:numPr>
        <w:spacing w:after="240"/>
        <w:ind w:right="58" w:hanging="360"/>
        <w:jc w:val="both"/>
        <w:rPr>
          <w:sz w:val="24"/>
          <w:szCs w:val="24"/>
        </w:rPr>
      </w:pPr>
      <w:r>
        <w:rPr>
          <w:sz w:val="24"/>
          <w:szCs w:val="24"/>
        </w:rPr>
        <w:t>ИЗМЕНЕНИЯ:  В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240E42" w:rsidRDefault="00240E42" w:rsidP="00240E42">
      <w:pPr>
        <w:numPr>
          <w:ilvl w:val="0"/>
          <w:numId w:val="1"/>
        </w:numPr>
        <w:spacing w:after="240"/>
        <w:ind w:right="58" w:hanging="360"/>
        <w:jc w:val="both"/>
        <w:rPr>
          <w:sz w:val="24"/>
          <w:szCs w:val="24"/>
        </w:rPr>
      </w:pPr>
      <w:r>
        <w:rPr>
          <w:sz w:val="24"/>
          <w:szCs w:val="24"/>
        </w:rPr>
        <w:t>АУДИТОРСКИЕ ПРОВЕРКИ И РАССЛЕДОВАНИЯ:</w:t>
      </w:r>
    </w:p>
    <w:p w:rsidR="00240E42" w:rsidRDefault="00240E42" w:rsidP="00240E42">
      <w:pPr>
        <w:numPr>
          <w:ilvl w:val="1"/>
          <w:numId w:val="1"/>
        </w:numPr>
        <w:spacing w:after="240"/>
        <w:ind w:right="58" w:hanging="432"/>
        <w:jc w:val="both"/>
        <w:rPr>
          <w:sz w:val="24"/>
          <w:szCs w:val="24"/>
        </w:rPr>
      </w:pPr>
      <w:r>
        <w:rPr>
          <w:sz w:val="24"/>
          <w:szCs w:val="24"/>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240E42" w:rsidRDefault="00240E42" w:rsidP="00240E42">
      <w:pPr>
        <w:numPr>
          <w:ilvl w:val="1"/>
          <w:numId w:val="1"/>
        </w:numPr>
        <w:spacing w:after="240"/>
        <w:ind w:right="58" w:hanging="432"/>
        <w:jc w:val="both"/>
        <w:rPr>
          <w:sz w:val="24"/>
          <w:szCs w:val="24"/>
        </w:rPr>
      </w:pPr>
      <w:r>
        <w:rPr>
          <w:sz w:val="24"/>
          <w:szCs w:val="24"/>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240E42" w:rsidRDefault="00240E42" w:rsidP="00240E42">
      <w:pPr>
        <w:numPr>
          <w:ilvl w:val="1"/>
          <w:numId w:val="1"/>
        </w:numPr>
        <w:spacing w:after="240"/>
        <w:ind w:right="58" w:hanging="432"/>
        <w:jc w:val="both"/>
        <w:rPr>
          <w:sz w:val="24"/>
          <w:szCs w:val="24"/>
        </w:rPr>
      </w:pPr>
      <w:r>
        <w:rPr>
          <w:sz w:val="24"/>
          <w:szCs w:val="24"/>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w:t>
      </w:r>
      <w:r>
        <w:rPr>
          <w:sz w:val="24"/>
          <w:szCs w:val="24"/>
        </w:rPr>
        <w:lastRenderedPageBreak/>
        <w:t>Поставщика.  Поставщик обязуется потребовать от своих агентов, включая, помимо прочего,  поверенных,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240E42" w:rsidRDefault="00240E42" w:rsidP="00240E42">
      <w:pPr>
        <w:numPr>
          <w:ilvl w:val="0"/>
          <w:numId w:val="1"/>
        </w:numPr>
        <w:spacing w:after="240"/>
        <w:ind w:right="58" w:hanging="360"/>
        <w:jc w:val="both"/>
        <w:rPr>
          <w:sz w:val="24"/>
          <w:szCs w:val="24"/>
        </w:rPr>
      </w:pPr>
      <w:r>
        <w:rPr>
          <w:sz w:val="24"/>
          <w:szCs w:val="24"/>
        </w:rPr>
        <w:t>СРОК ИСКОВОЙ ДАВНОСТИ:</w:t>
      </w:r>
    </w:p>
    <w:p w:rsidR="00240E42" w:rsidRDefault="00240E42" w:rsidP="00240E42">
      <w:pPr>
        <w:numPr>
          <w:ilvl w:val="1"/>
          <w:numId w:val="1"/>
        </w:numPr>
        <w:spacing w:after="240"/>
        <w:ind w:left="930" w:right="412" w:hanging="468"/>
        <w:jc w:val="both"/>
        <w:rPr>
          <w:sz w:val="24"/>
          <w:szCs w:val="24"/>
        </w:rPr>
      </w:pPr>
      <w:r>
        <w:rPr>
          <w:sz w:val="24"/>
          <w:szCs w:val="24"/>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240E42" w:rsidRDefault="00240E42" w:rsidP="00240E42">
      <w:pPr>
        <w:numPr>
          <w:ilvl w:val="1"/>
          <w:numId w:val="1"/>
        </w:numPr>
        <w:spacing w:after="240"/>
        <w:ind w:left="930" w:right="412" w:hanging="468"/>
        <w:jc w:val="both"/>
        <w:rPr>
          <w:sz w:val="24"/>
          <w:szCs w:val="24"/>
        </w:rPr>
      </w:pPr>
      <w:r>
        <w:rPr>
          <w:sz w:val="24"/>
          <w:szCs w:val="24"/>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240E42" w:rsidRDefault="00240E42" w:rsidP="00240E42">
      <w:pPr>
        <w:numPr>
          <w:ilvl w:val="0"/>
          <w:numId w:val="1"/>
        </w:numPr>
        <w:spacing w:after="240"/>
        <w:ind w:right="58" w:hanging="360"/>
        <w:jc w:val="both"/>
        <w:rPr>
          <w:sz w:val="24"/>
          <w:szCs w:val="24"/>
        </w:rPr>
      </w:pPr>
      <w:r>
        <w:rPr>
          <w:sz w:val="24"/>
          <w:szCs w:val="24"/>
        </w:rPr>
        <w:t>СУЩЕСТВЕННЫЕ УСЛОВИЯ:  Поставщик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240E42" w:rsidRDefault="00240E42" w:rsidP="00240E42">
      <w:pPr>
        <w:numPr>
          <w:ilvl w:val="0"/>
          <w:numId w:val="1"/>
        </w:numPr>
        <w:spacing w:after="240"/>
        <w:ind w:right="58" w:hanging="360"/>
        <w:jc w:val="both"/>
        <w:rPr>
          <w:sz w:val="24"/>
          <w:szCs w:val="24"/>
        </w:rPr>
      </w:pPr>
      <w:r>
        <w:rPr>
          <w:sz w:val="24"/>
          <w:szCs w:val="24"/>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240E42" w:rsidRDefault="00240E42" w:rsidP="00240E42">
      <w:pPr>
        <w:numPr>
          <w:ilvl w:val="0"/>
          <w:numId w:val="1"/>
        </w:numPr>
        <w:spacing w:after="240"/>
        <w:ind w:right="58" w:hanging="360"/>
        <w:jc w:val="both"/>
        <w:rPr>
          <w:sz w:val="24"/>
          <w:szCs w:val="24"/>
        </w:rPr>
      </w:pPr>
      <w:r>
        <w:rPr>
          <w:sz w:val="24"/>
          <w:szCs w:val="24"/>
        </w:rPr>
        <w:t xml:space="preserve">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w:t>
      </w:r>
      <w:r>
        <w:rPr>
          <w:sz w:val="24"/>
          <w:szCs w:val="24"/>
        </w:rPr>
        <w:lastRenderedPageBreak/>
        <w:t>с их присуждением, либо с какой-либо другой целью, направленной на обеспечение преимущества для Поставщика.</w:t>
      </w:r>
    </w:p>
    <w:p w:rsidR="00240E42" w:rsidRDefault="00240E42" w:rsidP="00240E42">
      <w:pPr>
        <w:numPr>
          <w:ilvl w:val="0"/>
          <w:numId w:val="1"/>
        </w:numPr>
        <w:spacing w:after="240"/>
        <w:ind w:right="58" w:hanging="360"/>
        <w:jc w:val="both"/>
        <w:rPr>
          <w:sz w:val="24"/>
          <w:szCs w:val="24"/>
        </w:rPr>
      </w:pPr>
      <w:r>
        <w:rPr>
          <w:sz w:val="24"/>
          <w:szCs w:val="24"/>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240E42" w:rsidRDefault="00240E42" w:rsidP="00240E42">
      <w:pPr>
        <w:numPr>
          <w:ilvl w:val="0"/>
          <w:numId w:val="1"/>
        </w:numPr>
        <w:spacing w:after="240"/>
        <w:ind w:right="58" w:hanging="360"/>
        <w:jc w:val="both"/>
        <w:rPr>
          <w:sz w:val="24"/>
          <w:szCs w:val="24"/>
        </w:rPr>
      </w:pPr>
      <w:r>
        <w:rPr>
          <w:sz w:val="24"/>
          <w:szCs w:val="24"/>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24"/>
          <w:szCs w:val="24"/>
        </w:rPr>
        <w:t>помимо прочего</w:t>
      </w:r>
      <w:r>
        <w:rPr>
          <w:sz w:val="24"/>
          <w:szCs w:val="24"/>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40E42" w:rsidRDefault="00240E42" w:rsidP="00240E42">
      <w:pPr>
        <w:numPr>
          <w:ilvl w:val="0"/>
          <w:numId w:val="1"/>
        </w:numPr>
        <w:spacing w:after="240"/>
        <w:ind w:right="58" w:hanging="360"/>
        <w:jc w:val="both"/>
        <w:rPr>
          <w:sz w:val="24"/>
          <w:szCs w:val="24"/>
        </w:rPr>
      </w:pPr>
      <w:r>
        <w:rPr>
          <w:sz w:val="24"/>
          <w:szCs w:val="24"/>
        </w:rPr>
        <w:t>МИНЫ: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240E42" w:rsidRDefault="00240E42" w:rsidP="00240E42">
      <w:pPr>
        <w:numPr>
          <w:ilvl w:val="0"/>
          <w:numId w:val="1"/>
        </w:numPr>
        <w:spacing w:after="240"/>
        <w:ind w:right="58" w:hanging="360"/>
        <w:jc w:val="both"/>
        <w:rPr>
          <w:sz w:val="24"/>
          <w:szCs w:val="24"/>
        </w:rPr>
      </w:pPr>
      <w:r>
        <w:rPr>
          <w:sz w:val="24"/>
          <w:szCs w:val="24"/>
        </w:rPr>
        <w:t>СЕКСУАЛЬНАЯ ЭКСПЛУАТАЦИЯ:</w:t>
      </w:r>
    </w:p>
    <w:p w:rsidR="00240E42" w:rsidRDefault="00240E42" w:rsidP="00240E42">
      <w:pPr>
        <w:numPr>
          <w:ilvl w:val="1"/>
          <w:numId w:val="1"/>
        </w:numPr>
        <w:spacing w:after="240"/>
        <w:ind w:right="58" w:hanging="432"/>
        <w:jc w:val="both"/>
        <w:rPr>
          <w:sz w:val="24"/>
          <w:szCs w:val="24"/>
        </w:rPr>
      </w:pPr>
      <w:r>
        <w:rPr>
          <w:sz w:val="24"/>
          <w:szCs w:val="24"/>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240E42" w:rsidRDefault="00240E42" w:rsidP="00240E42">
      <w:pPr>
        <w:numPr>
          <w:ilvl w:val="1"/>
          <w:numId w:val="1"/>
        </w:numPr>
        <w:spacing w:after="240"/>
        <w:ind w:right="58" w:hanging="432"/>
        <w:jc w:val="both"/>
        <w:rPr>
          <w:sz w:val="24"/>
          <w:szCs w:val="24"/>
        </w:rPr>
      </w:pPr>
      <w:r>
        <w:rPr>
          <w:sz w:val="24"/>
          <w:szCs w:val="24"/>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240E42" w:rsidRDefault="00240E42" w:rsidP="00240E42">
      <w:pPr>
        <w:spacing w:after="240"/>
        <w:rPr>
          <w:sz w:val="24"/>
          <w:szCs w:val="24"/>
        </w:rPr>
      </w:pPr>
    </w:p>
    <w:p w:rsidR="00240E42" w:rsidRDefault="00240E42" w:rsidP="00240E42">
      <w:pPr>
        <w:spacing w:after="240"/>
        <w:rPr>
          <w:sz w:val="24"/>
          <w:szCs w:val="24"/>
        </w:rPr>
      </w:pPr>
    </w:p>
    <w:p w:rsidR="00240E42" w:rsidRDefault="00240E42" w:rsidP="00240E42">
      <w:pPr>
        <w:jc w:val="center"/>
        <w:rPr>
          <w:sz w:val="24"/>
          <w:szCs w:val="24"/>
        </w:rPr>
      </w:pPr>
    </w:p>
    <w:p w:rsidR="004330E2" w:rsidRDefault="004330E2"/>
    <w:sectPr w:rsidR="004330E2">
      <w:headerReference w:type="default" r:id="rId8"/>
      <w:footerReference w:type="default" r:id="rId9"/>
      <w:pgSz w:w="11906" w:h="16838"/>
      <w:pgMar w:top="720" w:right="1274" w:bottom="720"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79" w:rsidRDefault="00747C79" w:rsidP="00240E42">
      <w:r>
        <w:separator/>
      </w:r>
    </w:p>
  </w:endnote>
  <w:endnote w:type="continuationSeparator" w:id="0">
    <w:p w:rsidR="00747C79" w:rsidRDefault="00747C79" w:rsidP="0024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08" w:rsidRDefault="00747C79">
    <w:pPr>
      <w:tabs>
        <w:tab w:val="right" w:pos="9720"/>
      </w:tabs>
      <w:spacing w:after="708" w:line="230" w:lineRule="auto"/>
      <w:ind w:right="360"/>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79" w:rsidRDefault="00747C79" w:rsidP="00240E42">
      <w:r>
        <w:separator/>
      </w:r>
    </w:p>
  </w:footnote>
  <w:footnote w:type="continuationSeparator" w:id="0">
    <w:p w:rsidR="00747C79" w:rsidRDefault="00747C79" w:rsidP="0024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08" w:rsidRDefault="00747C79">
    <w:pPr>
      <w:tabs>
        <w:tab w:val="center" w:pos="4320"/>
        <w:tab w:val="right" w:pos="864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5B3"/>
    <w:multiLevelType w:val="multilevel"/>
    <w:tmpl w:val="EE0CDAC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42"/>
    <w:rsid w:val="000508BF"/>
    <w:rsid w:val="00240E42"/>
    <w:rsid w:val="004330E2"/>
    <w:rsid w:val="00747C79"/>
    <w:rsid w:val="00A350C1"/>
    <w:rsid w:val="00C81ECF"/>
    <w:rsid w:val="00D8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7E1DD"/>
  <w15:chartTrackingRefBased/>
  <w15:docId w15:val="{E213089C-A8CE-40EB-B01C-4E24CF3E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240E42"/>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240E42"/>
    <w:pPr>
      <w:jc w:val="center"/>
    </w:pPr>
    <w:rPr>
      <w:b/>
      <w:sz w:val="24"/>
      <w:szCs w:val="24"/>
      <w:u w:val="single"/>
    </w:rPr>
  </w:style>
  <w:style w:type="character" w:customStyle="1" w:styleId="a4">
    <w:name w:val="Заголовок Знак"/>
    <w:basedOn w:val="a0"/>
    <w:link w:val="a3"/>
    <w:rsid w:val="00240E42"/>
    <w:rPr>
      <w:rFonts w:ascii="Times New Roman" w:eastAsia="Times New Roman" w:hAnsi="Times New Roman" w:cs="Times New Roman"/>
      <w:b/>
      <w:color w:val="000000"/>
      <w:sz w:val="24"/>
      <w:szCs w:val="24"/>
      <w:u w:val="single"/>
      <w:lang w:eastAsia="ru-RU"/>
    </w:rPr>
  </w:style>
  <w:style w:type="paragraph" w:styleId="a5">
    <w:name w:val="header"/>
    <w:basedOn w:val="a"/>
    <w:link w:val="a6"/>
    <w:uiPriority w:val="99"/>
    <w:unhideWhenUsed/>
    <w:rsid w:val="00240E42"/>
    <w:pPr>
      <w:tabs>
        <w:tab w:val="center" w:pos="4677"/>
        <w:tab w:val="right" w:pos="9355"/>
      </w:tabs>
    </w:pPr>
  </w:style>
  <w:style w:type="character" w:customStyle="1" w:styleId="a6">
    <w:name w:val="Верхний колонтитул Знак"/>
    <w:basedOn w:val="a0"/>
    <w:link w:val="a5"/>
    <w:uiPriority w:val="99"/>
    <w:rsid w:val="00240E42"/>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240E42"/>
    <w:pPr>
      <w:tabs>
        <w:tab w:val="center" w:pos="4677"/>
        <w:tab w:val="right" w:pos="9355"/>
      </w:tabs>
    </w:pPr>
  </w:style>
  <w:style w:type="character" w:customStyle="1" w:styleId="a8">
    <w:name w:val="Нижний колонтитул Знак"/>
    <w:basedOn w:val="a0"/>
    <w:link w:val="a7"/>
    <w:uiPriority w:val="99"/>
    <w:rsid w:val="00240E42"/>
    <w:rPr>
      <w:rFonts w:ascii="Times New Roman" w:eastAsia="Times New Roman" w:hAnsi="Times New Roman" w:cs="Times New Roman"/>
      <w:color w:val="000000"/>
      <w:sz w:val="20"/>
      <w:szCs w:val="20"/>
      <w:lang w:eastAsia="ru-RU"/>
    </w:rPr>
  </w:style>
  <w:style w:type="paragraph" w:styleId="a9">
    <w:name w:val="Balloon Text"/>
    <w:basedOn w:val="a"/>
    <w:link w:val="aa"/>
    <w:uiPriority w:val="99"/>
    <w:semiHidden/>
    <w:unhideWhenUsed/>
    <w:rsid w:val="00240E42"/>
    <w:rPr>
      <w:rFonts w:ascii="Segoe UI" w:hAnsi="Segoe UI" w:cs="Segoe UI"/>
      <w:sz w:val="18"/>
      <w:szCs w:val="18"/>
    </w:rPr>
  </w:style>
  <w:style w:type="character" w:customStyle="1" w:styleId="aa">
    <w:name w:val="Текст выноски Знак"/>
    <w:basedOn w:val="a0"/>
    <w:link w:val="a9"/>
    <w:uiPriority w:val="99"/>
    <w:semiHidden/>
    <w:rsid w:val="00240E4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EF60-6249-4C22-BBD3-0DFC20AE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4671</Words>
  <Characters>26630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cp:lastPrinted>2017-05-26T12:33:00Z</cp:lastPrinted>
  <dcterms:created xsi:type="dcterms:W3CDTF">2017-05-26T12:27:00Z</dcterms:created>
  <dcterms:modified xsi:type="dcterms:W3CDTF">2017-05-26T14:16:00Z</dcterms:modified>
</cp:coreProperties>
</file>