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AD6E27" w14:textId="57AF6B2B" w:rsidR="00571145" w:rsidRPr="009F0EB8" w:rsidRDefault="00571145" w:rsidP="00571145">
      <w:pPr>
        <w:pStyle w:val="ListParagraph"/>
        <w:ind w:left="644"/>
        <w:jc w:val="right"/>
        <w:rPr>
          <w:rFonts w:cstheme="minorHAnsi"/>
          <w:b/>
        </w:rPr>
      </w:pPr>
      <w:r>
        <w:rPr>
          <w:rFonts w:cstheme="minorHAnsi"/>
          <w:b/>
        </w:rPr>
        <w:t>Дата</w:t>
      </w:r>
      <w:r w:rsidRPr="009F0EB8">
        <w:rPr>
          <w:rFonts w:cstheme="minorHAnsi"/>
          <w:b/>
        </w:rPr>
        <w:t>: 1</w:t>
      </w:r>
      <w:r w:rsidR="00B21F1F" w:rsidRPr="00B21F1F">
        <w:rPr>
          <w:rFonts w:cstheme="minorHAnsi"/>
          <w:b/>
        </w:rPr>
        <w:t>5</w:t>
      </w:r>
      <w:r w:rsidRPr="009F0EB8">
        <w:rPr>
          <w:rFonts w:cstheme="minorHAnsi"/>
          <w:b/>
        </w:rPr>
        <w:t>/0</w:t>
      </w:r>
      <w:r w:rsidR="00B21F1F" w:rsidRPr="00B21F1F">
        <w:rPr>
          <w:rFonts w:cstheme="minorHAnsi"/>
          <w:b/>
        </w:rPr>
        <w:t>2</w:t>
      </w:r>
      <w:r w:rsidRPr="009F0EB8">
        <w:rPr>
          <w:rFonts w:cstheme="minorHAnsi"/>
          <w:b/>
        </w:rPr>
        <w:t>/201</w:t>
      </w:r>
      <w:r w:rsidR="00B21F1F" w:rsidRPr="00B21F1F">
        <w:rPr>
          <w:rFonts w:cstheme="minorHAnsi"/>
          <w:b/>
        </w:rPr>
        <w:t>8</w:t>
      </w:r>
      <w:r w:rsidR="005F3548">
        <w:rPr>
          <w:rFonts w:cstheme="minorHAnsi"/>
          <w:b/>
        </w:rPr>
        <w:t xml:space="preserve"> </w:t>
      </w:r>
    </w:p>
    <w:p w14:paraId="7C21D410" w14:textId="58B15DE7" w:rsidR="00571145" w:rsidRPr="00B21F1F" w:rsidRDefault="00571145" w:rsidP="00571145">
      <w:pPr>
        <w:pStyle w:val="ListParagraph"/>
        <w:ind w:left="644"/>
        <w:jc w:val="center"/>
        <w:rPr>
          <w:rFonts w:cstheme="minorHAnsi"/>
          <w:b/>
        </w:rPr>
      </w:pPr>
      <w:r w:rsidRPr="004908F7">
        <w:rPr>
          <w:rFonts w:cstheme="minorHAnsi"/>
          <w:b/>
        </w:rPr>
        <w:t xml:space="preserve">ПРОТОКОЛ ВСТРЕЧИ-ДЕБРИФИНГА ОТ </w:t>
      </w:r>
      <w:r w:rsidR="00B21F1F" w:rsidRPr="00B21F1F">
        <w:rPr>
          <w:rFonts w:cstheme="minorHAnsi"/>
          <w:b/>
        </w:rPr>
        <w:t>15</w:t>
      </w:r>
      <w:r w:rsidRPr="004908F7">
        <w:rPr>
          <w:rFonts w:cstheme="minorHAnsi"/>
          <w:b/>
        </w:rPr>
        <w:t>.</w:t>
      </w:r>
      <w:r>
        <w:rPr>
          <w:rFonts w:cstheme="minorHAnsi"/>
          <w:b/>
        </w:rPr>
        <w:t>0</w:t>
      </w:r>
      <w:r w:rsidR="00B21F1F" w:rsidRPr="00B21F1F">
        <w:rPr>
          <w:rFonts w:cstheme="minorHAnsi"/>
          <w:b/>
        </w:rPr>
        <w:t>2</w:t>
      </w:r>
      <w:r w:rsidRPr="004908F7">
        <w:rPr>
          <w:rFonts w:cstheme="minorHAnsi"/>
          <w:b/>
        </w:rPr>
        <w:t>.201</w:t>
      </w:r>
      <w:r w:rsidR="00B21F1F" w:rsidRPr="00B21F1F">
        <w:rPr>
          <w:rFonts w:cstheme="minorHAnsi"/>
          <w:b/>
        </w:rPr>
        <w:t>8</w:t>
      </w:r>
    </w:p>
    <w:p w14:paraId="52D7847A" w14:textId="59DB1040" w:rsidR="00571145" w:rsidRPr="003022BD" w:rsidRDefault="00571145" w:rsidP="00571145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center"/>
        <w:rPr>
          <w:b/>
          <w:sz w:val="24"/>
          <w:szCs w:val="24"/>
        </w:rPr>
      </w:pPr>
      <w:r w:rsidRPr="003022BD">
        <w:rPr>
          <w:rFonts w:cstheme="minorHAnsi"/>
          <w:b/>
          <w:sz w:val="24"/>
          <w:szCs w:val="24"/>
        </w:rPr>
        <w:t>По вопросам р</w:t>
      </w:r>
      <w:r w:rsidRPr="003022BD">
        <w:rPr>
          <w:b/>
          <w:sz w:val="24"/>
          <w:szCs w:val="24"/>
        </w:rPr>
        <w:t>азработки детальной</w:t>
      </w:r>
      <w:r w:rsidR="00B21F1F" w:rsidRPr="00B21F1F">
        <w:rPr>
          <w:b/>
          <w:sz w:val="24"/>
          <w:szCs w:val="24"/>
        </w:rPr>
        <w:t xml:space="preserve"> </w:t>
      </w:r>
      <w:r w:rsidR="00B21F1F">
        <w:rPr>
          <w:b/>
          <w:sz w:val="24"/>
          <w:szCs w:val="24"/>
        </w:rPr>
        <w:t>креативной</w:t>
      </w:r>
      <w:r w:rsidRPr="003022BD">
        <w:rPr>
          <w:b/>
          <w:sz w:val="24"/>
          <w:szCs w:val="24"/>
        </w:rPr>
        <w:t xml:space="preserve"> концепции и производств</w:t>
      </w:r>
      <w:r w:rsidR="00B21F1F">
        <w:rPr>
          <w:b/>
          <w:sz w:val="24"/>
          <w:szCs w:val="24"/>
        </w:rPr>
        <w:t>у программного обеспечения и сопутствующего оформления для выставки, посвященной проблеме домашнего насилия, с использованием технологий виртуальной реальности.</w:t>
      </w:r>
      <w:r w:rsidRPr="003022BD">
        <w:rPr>
          <w:b/>
          <w:sz w:val="24"/>
          <w:szCs w:val="24"/>
        </w:rPr>
        <w:t xml:space="preserve"> </w:t>
      </w:r>
    </w:p>
    <w:p w14:paraId="31022991" w14:textId="77777777" w:rsidR="00571145" w:rsidRPr="004908F7" w:rsidRDefault="00571145" w:rsidP="00571145">
      <w:pPr>
        <w:pStyle w:val="ListParagraph"/>
        <w:ind w:left="644"/>
        <w:jc w:val="center"/>
        <w:rPr>
          <w:rFonts w:cstheme="minorHAnsi"/>
          <w:b/>
        </w:rPr>
      </w:pPr>
    </w:p>
    <w:p w14:paraId="3B017312" w14:textId="77777777" w:rsidR="00571145" w:rsidRPr="00571145" w:rsidRDefault="00571145" w:rsidP="00571145">
      <w:pPr>
        <w:pStyle w:val="ListParagraph"/>
        <w:ind w:left="284"/>
        <w:rPr>
          <w:rFonts w:cstheme="minorHAnsi"/>
          <w:b/>
        </w:rPr>
      </w:pPr>
      <w:r w:rsidRPr="00571145">
        <w:rPr>
          <w:rFonts w:cstheme="minorHAnsi"/>
          <w:b/>
        </w:rPr>
        <w:t>Участники дебрифинга:</w:t>
      </w:r>
    </w:p>
    <w:p w14:paraId="41A859BF" w14:textId="1E79502C" w:rsidR="00571145" w:rsidRPr="003022BD" w:rsidRDefault="00571145" w:rsidP="00571145">
      <w:pPr>
        <w:pStyle w:val="ListParagraph"/>
        <w:ind w:left="284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Представители </w:t>
      </w:r>
      <w:r w:rsidR="00B21F1F">
        <w:rPr>
          <w:rFonts w:cstheme="minorHAnsi"/>
          <w:b/>
          <w:u w:val="single"/>
        </w:rPr>
        <w:t>компаний</w:t>
      </w:r>
      <w:r w:rsidRPr="003022BD">
        <w:rPr>
          <w:rFonts w:cstheme="minorHAnsi"/>
          <w:b/>
          <w:u w:val="single"/>
        </w:rPr>
        <w:t>:</w:t>
      </w:r>
    </w:p>
    <w:p w14:paraId="7287D6EA" w14:textId="46846A89" w:rsidR="00571145" w:rsidRPr="003022BD" w:rsidRDefault="00B21F1F" w:rsidP="00571145">
      <w:pPr>
        <w:pStyle w:val="ListParagraph"/>
        <w:ind w:left="284"/>
        <w:rPr>
          <w:rFonts w:cstheme="minorHAnsi"/>
        </w:rPr>
      </w:pPr>
      <w:r>
        <w:rPr>
          <w:rFonts w:cstheme="minorHAnsi"/>
        </w:rPr>
        <w:t>4</w:t>
      </w:r>
      <w:r>
        <w:rPr>
          <w:rFonts w:cstheme="minorHAnsi"/>
          <w:lang w:val="en-US"/>
        </w:rPr>
        <w:t>ILAB</w:t>
      </w:r>
    </w:p>
    <w:p w14:paraId="604CC9BD" w14:textId="0954EA89" w:rsidR="00571145" w:rsidRDefault="00B21F1F" w:rsidP="00571145">
      <w:pPr>
        <w:pStyle w:val="ListParagraph"/>
        <w:ind w:left="284"/>
        <w:rPr>
          <w:rFonts w:cstheme="minorHAnsi"/>
        </w:rPr>
      </w:pPr>
      <w:r>
        <w:rPr>
          <w:rFonts w:cstheme="minorHAnsi"/>
        </w:rPr>
        <w:t>ЦИФРОВОЕ ПРИТЯЖЕНИЕ</w:t>
      </w:r>
    </w:p>
    <w:p w14:paraId="19B62C8A" w14:textId="6ECCE8B8" w:rsidR="00B21F1F" w:rsidRDefault="00B21F1F" w:rsidP="00571145">
      <w:pPr>
        <w:pStyle w:val="ListParagraph"/>
        <w:ind w:left="284"/>
        <w:rPr>
          <w:rFonts w:cstheme="minorHAnsi"/>
          <w:lang w:val="en-US"/>
        </w:rPr>
      </w:pPr>
      <w:r>
        <w:rPr>
          <w:rFonts w:cstheme="minorHAnsi"/>
          <w:lang w:val="en-US"/>
        </w:rPr>
        <w:t>EZERIN.COM</w:t>
      </w:r>
    </w:p>
    <w:p w14:paraId="7CD76865" w14:textId="4608C8C3" w:rsidR="00B21F1F" w:rsidRPr="00B21F1F" w:rsidRDefault="00B21F1F" w:rsidP="00571145">
      <w:pPr>
        <w:pStyle w:val="ListParagraph"/>
        <w:ind w:left="284"/>
        <w:rPr>
          <w:rFonts w:cstheme="minorHAnsi"/>
          <w:lang w:val="en-US"/>
        </w:rPr>
      </w:pPr>
      <w:r>
        <w:rPr>
          <w:rFonts w:cstheme="minorHAnsi"/>
          <w:lang w:val="en-US"/>
        </w:rPr>
        <w:t>FEELING DIGITAL</w:t>
      </w:r>
    </w:p>
    <w:p w14:paraId="5A0ACCA9" w14:textId="77777777" w:rsidR="00B21F1F" w:rsidRDefault="00B21F1F" w:rsidP="00571145">
      <w:pPr>
        <w:pStyle w:val="ListParagraph"/>
        <w:ind w:left="284"/>
        <w:rPr>
          <w:rFonts w:cstheme="minorHAnsi"/>
          <w:b/>
          <w:u w:val="single"/>
        </w:rPr>
      </w:pPr>
    </w:p>
    <w:p w14:paraId="2DAE8A47" w14:textId="77777777" w:rsidR="00571145" w:rsidRDefault="00571145" w:rsidP="00571145">
      <w:pPr>
        <w:pStyle w:val="ListParagraph"/>
        <w:ind w:left="284"/>
        <w:rPr>
          <w:rFonts w:cstheme="minorHAnsi"/>
          <w:b/>
          <w:u w:val="single"/>
        </w:rPr>
      </w:pPr>
      <w:r w:rsidRPr="004908F7">
        <w:rPr>
          <w:rFonts w:cstheme="minorHAnsi"/>
          <w:b/>
          <w:u w:val="single"/>
        </w:rPr>
        <w:t>Со стороны Фонда ООН в области народонаселения (ЮНФПА):</w:t>
      </w:r>
    </w:p>
    <w:p w14:paraId="1BFB9E36" w14:textId="77777777" w:rsidR="00571145" w:rsidRPr="003022BD" w:rsidRDefault="00571145" w:rsidP="00571145">
      <w:pPr>
        <w:pStyle w:val="ListParagraph"/>
        <w:ind w:left="284"/>
        <w:rPr>
          <w:rFonts w:cstheme="minorHAnsi"/>
        </w:rPr>
      </w:pPr>
      <w:r w:rsidRPr="003022BD">
        <w:rPr>
          <w:rFonts w:cstheme="minorHAnsi"/>
        </w:rPr>
        <w:t xml:space="preserve">Екатерина Михадюк, специалист по коммуникации </w:t>
      </w:r>
    </w:p>
    <w:p w14:paraId="6B5A57D8" w14:textId="77777777" w:rsidR="00B21F1F" w:rsidRDefault="00B21F1F" w:rsidP="00571145">
      <w:pPr>
        <w:pStyle w:val="ListParagraph"/>
        <w:ind w:left="284"/>
        <w:rPr>
          <w:rFonts w:cstheme="minorHAnsi"/>
        </w:rPr>
      </w:pPr>
      <w:r>
        <w:rPr>
          <w:rFonts w:cstheme="minorHAnsi"/>
        </w:rPr>
        <w:t>Ольга Лукашкова, программный специалист ЮНФПА</w:t>
      </w:r>
    </w:p>
    <w:p w14:paraId="1EF13DFC" w14:textId="13F73062" w:rsidR="00571145" w:rsidRDefault="00B21F1F" w:rsidP="00571145">
      <w:pPr>
        <w:pStyle w:val="ListParagraph"/>
        <w:ind w:left="284"/>
        <w:rPr>
          <w:rFonts w:cstheme="minorHAnsi"/>
        </w:rPr>
      </w:pPr>
      <w:r>
        <w:rPr>
          <w:rFonts w:cstheme="minorHAnsi"/>
        </w:rPr>
        <w:t>Раиса Розум</w:t>
      </w:r>
      <w:r w:rsidR="00571145" w:rsidRPr="003022BD">
        <w:rPr>
          <w:rFonts w:cstheme="minorHAnsi"/>
        </w:rPr>
        <w:t>,</w:t>
      </w:r>
      <w:r>
        <w:rPr>
          <w:rFonts w:cstheme="minorHAnsi"/>
        </w:rPr>
        <w:t xml:space="preserve"> специалист по партнерству ЮНФПА</w:t>
      </w:r>
    </w:p>
    <w:p w14:paraId="0D07CE5C" w14:textId="7F846015" w:rsidR="00B21F1F" w:rsidRPr="003022BD" w:rsidRDefault="00B21F1F" w:rsidP="00571145">
      <w:pPr>
        <w:pStyle w:val="ListParagraph"/>
        <w:ind w:left="284"/>
        <w:rPr>
          <w:rFonts w:cstheme="minorHAnsi"/>
        </w:rPr>
      </w:pPr>
      <w:r>
        <w:rPr>
          <w:rFonts w:cstheme="minorHAnsi"/>
        </w:rPr>
        <w:t>Галина Абрамова, программный ассистент ЮНФПА</w:t>
      </w:r>
    </w:p>
    <w:p w14:paraId="5D8EAA9D" w14:textId="77777777" w:rsidR="005B6ED6" w:rsidRDefault="005B6ED6" w:rsidP="005B6ED6">
      <w:pPr>
        <w:pStyle w:val="BodyTextIndent"/>
        <w:spacing w:line="240" w:lineRule="auto"/>
      </w:pPr>
    </w:p>
    <w:p w14:paraId="12CFF114" w14:textId="4DF03E5E" w:rsidR="00571145" w:rsidRPr="00571145" w:rsidRDefault="003C6872" w:rsidP="00571145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1. </w:t>
      </w:r>
      <w:r w:rsidR="00571145" w:rsidRPr="00571145">
        <w:rPr>
          <w:rFonts w:ascii="Calibri" w:eastAsia="Calibri" w:hAnsi="Calibri"/>
          <w:b/>
          <w:color w:val="auto"/>
          <w:sz w:val="22"/>
          <w:szCs w:val="22"/>
          <w:lang w:eastAsia="en-US"/>
        </w:rPr>
        <w:t>Вопрос по пункту 6 общих условий контракта - указано что ЮНФПА должен быть включен в качестве дополнительного страхового лица. Есть ли компания, с которой вы работаете по этим вопросам и как вообще эта процедура проходит? Страхуется вся сделка или только от несчастных случаем на производстве, как здесь будет задействован ЮНФПА?</w:t>
      </w:r>
    </w:p>
    <w:p w14:paraId="21A0B7A1" w14:textId="32358BBA" w:rsidR="009F0EB8" w:rsidRPr="00571145" w:rsidRDefault="00571145" w:rsidP="00571145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>Это стандартный контракт, его условия не подлежат изменению</w:t>
      </w:r>
      <w:r w:rsidR="009F0EB8" w:rsidRPr="009F0EB8">
        <w:rPr>
          <w:rFonts w:ascii="Calibri" w:eastAsia="Calibri" w:hAnsi="Calibri"/>
          <w:color w:val="auto"/>
          <w:sz w:val="22"/>
          <w:szCs w:val="22"/>
          <w:lang w:eastAsia="en-US"/>
        </w:rPr>
        <w:t>.</w:t>
      </w:r>
      <w:r w:rsidR="00724E93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9F0EB8" w:rsidRPr="00724E93">
        <w:rPr>
          <w:rFonts w:ascii="Calibri" w:eastAsia="Calibri" w:hAnsi="Calibri"/>
          <w:color w:val="auto"/>
          <w:sz w:val="22"/>
          <w:szCs w:val="22"/>
          <w:lang w:eastAsia="en-US"/>
        </w:rPr>
        <w:t>Положения п.6.1-6.3 обеспечиваются соблюдением подрядчиком норм белорусского законодательства</w:t>
      </w:r>
      <w:r w:rsidRPr="00724E93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9F0EB8" w:rsidRPr="00724E93">
        <w:rPr>
          <w:rFonts w:ascii="Calibri" w:eastAsia="Calibri" w:hAnsi="Calibri"/>
          <w:color w:val="auto"/>
          <w:sz w:val="22"/>
          <w:szCs w:val="22"/>
          <w:lang w:eastAsia="en-US"/>
        </w:rPr>
        <w:t>и не должны быть дополнительно отражены в контракте.</w:t>
      </w:r>
      <w:r w:rsidR="00724E93" w:rsidRPr="00724E93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9F0EB8" w:rsidRPr="00724E93">
        <w:rPr>
          <w:rFonts w:ascii="Calibri" w:eastAsia="Calibri" w:hAnsi="Calibri"/>
          <w:color w:val="auto"/>
          <w:sz w:val="22"/>
          <w:szCs w:val="22"/>
          <w:lang w:eastAsia="en-US"/>
        </w:rPr>
        <w:t>Положения п.6.4 не применимы к закупкам на сумму, которая предполагается в данном проекте.</w:t>
      </w:r>
    </w:p>
    <w:p w14:paraId="29FA0B26" w14:textId="2EA5E80D" w:rsidR="00571145" w:rsidRPr="00571145" w:rsidRDefault="00724E93" w:rsidP="009F0EB8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>2</w:t>
      </w:r>
      <w:r w:rsidR="003C6872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. </w:t>
      </w:r>
      <w:r w:rsidR="00571145" w:rsidRPr="00571145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Есть ли бюджетные ограничения </w:t>
      </w:r>
      <w:r w:rsidR="00B21F1F">
        <w:rPr>
          <w:rFonts w:ascii="Calibri" w:eastAsia="Calibri" w:hAnsi="Calibri"/>
          <w:b/>
          <w:color w:val="auto"/>
          <w:sz w:val="22"/>
          <w:szCs w:val="22"/>
          <w:lang w:eastAsia="en-US"/>
        </w:rPr>
        <w:t>в рамках данного тендера</w:t>
      </w:r>
      <w:r w:rsidR="00571145" w:rsidRPr="00571145">
        <w:rPr>
          <w:rFonts w:ascii="Calibri" w:eastAsia="Calibri" w:hAnsi="Calibri"/>
          <w:b/>
          <w:color w:val="auto"/>
          <w:sz w:val="22"/>
          <w:szCs w:val="22"/>
          <w:lang w:eastAsia="en-US"/>
        </w:rPr>
        <w:t>?</w:t>
      </w:r>
    </w:p>
    <w:p w14:paraId="788A7B0E" w14:textId="54C47E18" w:rsidR="00571145" w:rsidRPr="00571145" w:rsidRDefault="00571145" w:rsidP="00571145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Мы предполагаем, что все работы </w:t>
      </w:r>
      <w:r w:rsidR="007B7887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и услуги, которые являются предметом данной закупки (концепция, программное обеспечение и оформление выставки) </w:t>
      </w: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>будут находится в диапазоне 10000</w:t>
      </w:r>
      <w:r w:rsidR="007B7887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- 15000</w:t>
      </w: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571145">
        <w:rPr>
          <w:rFonts w:ascii="Calibri" w:eastAsia="Calibri" w:hAnsi="Calibri"/>
          <w:color w:val="auto"/>
          <w:sz w:val="22"/>
          <w:szCs w:val="22"/>
          <w:lang w:val="en-US" w:eastAsia="en-US"/>
        </w:rPr>
        <w:t>USD</w:t>
      </w: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без НДС.</w:t>
      </w:r>
    </w:p>
    <w:p w14:paraId="688AF65B" w14:textId="17F8BFA3" w:rsidR="00571145" w:rsidRPr="00571145" w:rsidRDefault="00724E93" w:rsidP="00571145">
      <w:pPr>
        <w:widowControl/>
        <w:spacing w:after="160" w:line="259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>3</w:t>
      </w:r>
      <w:r w:rsidR="003C6872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. </w:t>
      </w:r>
      <w:r w:rsidR="00571145" w:rsidRPr="00571145">
        <w:rPr>
          <w:rFonts w:ascii="Calibri" w:eastAsia="Calibri" w:hAnsi="Calibri"/>
          <w:b/>
          <w:color w:val="auto"/>
          <w:sz w:val="22"/>
          <w:szCs w:val="22"/>
          <w:lang w:eastAsia="en-US"/>
        </w:rPr>
        <w:t>Просим обратить внимание на технические требования к заявке:</w:t>
      </w:r>
    </w:p>
    <w:p w14:paraId="3619EEC1" w14:textId="67449D97" w:rsidR="00571145" w:rsidRPr="00571145" w:rsidRDefault="00571145" w:rsidP="00571145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- опыт работы </w:t>
      </w:r>
      <w:r w:rsidR="00724E93">
        <w:rPr>
          <w:rFonts w:ascii="Calibri" w:eastAsia="Calibri" w:hAnsi="Calibri"/>
          <w:color w:val="auto"/>
          <w:sz w:val="22"/>
          <w:szCs w:val="22"/>
          <w:lang w:eastAsia="en-US"/>
        </w:rPr>
        <w:t>компании</w:t>
      </w: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может быть подтверждён резюме членов команды, которая будет работать на проекте</w:t>
      </w:r>
      <w:r w:rsidR="00724E93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или копией свидетельства о регистрации</w:t>
      </w: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>;</w:t>
      </w:r>
    </w:p>
    <w:p w14:paraId="5D3AD67C" w14:textId="5265A095" w:rsidR="00571145" w:rsidRPr="00571145" w:rsidRDefault="00724E93" w:rsidP="00571145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sz w:val="22"/>
          <w:szCs w:val="22"/>
          <w:lang w:eastAsia="en-US"/>
        </w:rPr>
        <w:lastRenderedPageBreak/>
        <w:t>-</w:t>
      </w:r>
      <w:r w:rsidR="00571145"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по оценке технического предложения: оцените все статьи, представленные в таблице на стр.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t>9</w:t>
      </w:r>
      <w:r w:rsidR="00571145"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и предоставьте информацию по тем статьям, где вы претендуете на баллы;</w:t>
      </w:r>
    </w:p>
    <w:p w14:paraId="354337D4" w14:textId="77777777" w:rsidR="00571145" w:rsidRDefault="00571145" w:rsidP="00571145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>- по ценовому предложению – выберите валюту предложения. Сумма будет зафиксирована в договоре в той валюте, которая будет в предложении и оплата будет также произведена в валюте вашего предложения (</w:t>
      </w:r>
      <w:r w:rsidRPr="00571145">
        <w:rPr>
          <w:rFonts w:ascii="Calibri" w:eastAsia="Calibri" w:hAnsi="Calibri"/>
          <w:color w:val="auto"/>
          <w:sz w:val="22"/>
          <w:szCs w:val="22"/>
          <w:lang w:val="en-US" w:eastAsia="en-US"/>
        </w:rPr>
        <w:t>BYN</w:t>
      </w: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>/</w:t>
      </w:r>
      <w:r w:rsidRPr="00571145">
        <w:rPr>
          <w:rFonts w:ascii="Calibri" w:eastAsia="Calibri" w:hAnsi="Calibri"/>
          <w:color w:val="auto"/>
          <w:sz w:val="22"/>
          <w:szCs w:val="22"/>
          <w:lang w:val="en-US" w:eastAsia="en-US"/>
        </w:rPr>
        <w:t>USD</w:t>
      </w: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>).</w:t>
      </w:r>
    </w:p>
    <w:p w14:paraId="6EFB10CE" w14:textId="67C45233" w:rsidR="003C6872" w:rsidRPr="00571145" w:rsidRDefault="003C6872" w:rsidP="00571145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3C6872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- </w:t>
      </w:r>
      <w:r>
        <w:rPr>
          <w:rFonts w:ascii="Calibri" w:eastAsia="Calibri" w:hAnsi="Calibri"/>
          <w:color w:val="auto"/>
          <w:sz w:val="22"/>
          <w:szCs w:val="22"/>
          <w:lang w:eastAsia="en-US"/>
        </w:rPr>
        <w:t>т</w:t>
      </w:r>
      <w:r w:rsidRPr="003C6872">
        <w:rPr>
          <w:rFonts w:ascii="Calibri" w:eastAsia="Calibri" w:hAnsi="Calibri"/>
          <w:color w:val="auto"/>
          <w:sz w:val="22"/>
          <w:szCs w:val="22"/>
          <w:lang w:eastAsia="en-US"/>
        </w:rPr>
        <w:t>ехническое и финансовое предложения должны подаваться в двух разных запечатанных внутренних конвертах, вложенных во внешний конверт. Внешний конверт также подается запечатанным.</w:t>
      </w:r>
    </w:p>
    <w:p w14:paraId="6EC17F41" w14:textId="141EB74B" w:rsidR="00571145" w:rsidRPr="00571145" w:rsidRDefault="00724E93" w:rsidP="00571145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auto"/>
          <w:sz w:val="22"/>
          <w:szCs w:val="22"/>
          <w:lang w:eastAsia="en-US"/>
        </w:rPr>
        <w:t>4</w:t>
      </w:r>
      <w:r w:rsidR="003C6872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. </w:t>
      </w:r>
      <w:r w:rsidR="00571145" w:rsidRPr="00571145">
        <w:rPr>
          <w:rFonts w:ascii="Calibri" w:eastAsia="Calibri" w:hAnsi="Calibri"/>
          <w:b/>
          <w:color w:val="auto"/>
          <w:sz w:val="22"/>
          <w:szCs w:val="22"/>
          <w:lang w:eastAsia="en-US"/>
        </w:rPr>
        <w:t>Можно ли привезти конверты?</w:t>
      </w:r>
      <w:r w:rsidR="00571145"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</w:p>
    <w:p w14:paraId="103BC625" w14:textId="112645F9" w:rsidR="00571145" w:rsidRPr="00571145" w:rsidRDefault="00571145" w:rsidP="00571145">
      <w:pPr>
        <w:widowControl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571145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Нам кажется, что это оптимальный вариант. </w:t>
      </w:r>
    </w:p>
    <w:p w14:paraId="38490EC0" w14:textId="61E62EBA" w:rsidR="00410359" w:rsidRPr="003C6872" w:rsidRDefault="00724E93" w:rsidP="00724E93">
      <w:pPr>
        <w:pStyle w:val="BodyTextIndent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3C6872" w:rsidRPr="003C6872">
        <w:rPr>
          <w:rFonts w:asciiTheme="minorHAnsi" w:hAnsiTheme="minorHAnsi" w:cstheme="minorHAnsi"/>
          <w:b/>
          <w:sz w:val="22"/>
          <w:szCs w:val="22"/>
        </w:rPr>
        <w:t>.</w:t>
      </w:r>
      <w:r w:rsidR="00410359" w:rsidRPr="003C6872">
        <w:rPr>
          <w:rFonts w:asciiTheme="minorHAnsi" w:hAnsiTheme="minorHAnsi" w:cstheme="minorHAnsi"/>
          <w:b/>
          <w:sz w:val="22"/>
          <w:szCs w:val="22"/>
        </w:rPr>
        <w:t xml:space="preserve"> Совсем не поняли, о чем идет речь в пункте 7. Можете пояснить?</w:t>
      </w:r>
    </w:p>
    <w:p w14:paraId="62922906" w14:textId="2857EF6A" w:rsidR="00E211FF" w:rsidRPr="003C6872" w:rsidRDefault="00724E93" w:rsidP="00724E93">
      <w:pPr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11FF" w:rsidRPr="003C6872">
        <w:rPr>
          <w:rFonts w:asciiTheme="minorHAnsi" w:hAnsiTheme="minorHAnsi" w:cstheme="minorHAnsi"/>
          <w:color w:val="auto"/>
          <w:sz w:val="22"/>
          <w:szCs w:val="22"/>
        </w:rPr>
        <w:t xml:space="preserve">В пункте 7 обременения и права удержания условий контракта на незначительную сумму идет речь о том, что оплата вознаграждения подрядчику за оказанные для ЮНФПА услуги осуществляется непосредственно подрядчику. </w:t>
      </w:r>
      <w:r w:rsidR="00E211FF" w:rsidRPr="003C6872">
        <w:rPr>
          <w:rFonts w:asciiTheme="minorHAnsi" w:hAnsiTheme="minorHAnsi" w:cstheme="minorHAnsi"/>
          <w:sz w:val="22"/>
          <w:szCs w:val="22"/>
          <w:shd w:val="clear" w:color="auto" w:fill="FFFFFF"/>
        </w:rPr>
        <w:t>Договор перевода долга или оплата третьим лицам по любым другим причинам не допустима.</w:t>
      </w:r>
    </w:p>
    <w:p w14:paraId="1C3CBD37" w14:textId="77777777" w:rsidR="00E211FF" w:rsidRPr="003C6872" w:rsidRDefault="00E211FF" w:rsidP="00E211FF">
      <w:pPr>
        <w:shd w:val="clear" w:color="auto" w:fill="FFFFFF"/>
        <w:ind w:left="284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C687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</w:p>
    <w:p w14:paraId="1B839B7F" w14:textId="77777777" w:rsidR="003B12B5" w:rsidRDefault="003B12B5" w:rsidP="003B12B5">
      <w:pPr>
        <w:widowControl/>
        <w:rPr>
          <w:rFonts w:ascii="Arial" w:hAnsi="Arial" w:cs="Arial"/>
          <w:b/>
          <w:bCs/>
          <w:color w:val="222222"/>
          <w:sz w:val="19"/>
          <w:szCs w:val="19"/>
        </w:rPr>
      </w:pPr>
    </w:p>
    <w:p w14:paraId="592891F6" w14:textId="3CAEE161" w:rsidR="003B12B5" w:rsidRPr="003B12B5" w:rsidRDefault="00724E93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6.</w:t>
      </w:r>
      <w:r w:rsidR="003B12B5" w:rsidRPr="003B12B5">
        <w:rPr>
          <w:rFonts w:ascii="Arial" w:hAnsi="Arial" w:cs="Arial"/>
          <w:b/>
          <w:bCs/>
          <w:color w:val="222222"/>
          <w:sz w:val="19"/>
          <w:szCs w:val="19"/>
        </w:rPr>
        <w:t xml:space="preserve"> Предложения оцениваются с НДС или Без НДС? Т.е. влияет ли наличие/отсутствие НДС на выбор поставщика?</w:t>
      </w:r>
    </w:p>
    <w:p w14:paraId="04747345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Если хотя бы одно предложение будет от неплательщика НДС, то вся оценка финансовых предложений подрядчиков будет без учета НДС.  Таким образом, наличие или отсутствие НДС не влияет на выбор подрядчика.</w:t>
      </w:r>
    </w:p>
    <w:p w14:paraId="0276DCEF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</w:p>
    <w:p w14:paraId="6376A690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</w:p>
    <w:p w14:paraId="59E0BCE6" w14:textId="72F5C0A4" w:rsidR="003B12B5" w:rsidRPr="003B12B5" w:rsidRDefault="00724E93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7.</w:t>
      </w:r>
      <w:r w:rsidR="003B12B5" w:rsidRPr="003B12B5">
        <w:rPr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 w:rsidR="007B7887">
        <w:rPr>
          <w:rFonts w:ascii="Arial" w:hAnsi="Arial" w:cs="Arial"/>
          <w:b/>
          <w:bCs/>
          <w:color w:val="222222"/>
          <w:sz w:val="19"/>
          <w:szCs w:val="19"/>
        </w:rPr>
        <w:t>Если в</w:t>
      </w:r>
      <w:r w:rsidR="003B12B5" w:rsidRPr="003B12B5">
        <w:rPr>
          <w:rFonts w:ascii="Arial" w:hAnsi="Arial" w:cs="Arial"/>
          <w:b/>
          <w:bCs/>
          <w:color w:val="222222"/>
          <w:sz w:val="19"/>
          <w:szCs w:val="19"/>
        </w:rPr>
        <w:t xml:space="preserve"> техническом предложении мы предоставляем 2 концепции</w:t>
      </w:r>
      <w:r w:rsidR="007B7887">
        <w:rPr>
          <w:rFonts w:ascii="Arial" w:hAnsi="Arial" w:cs="Arial"/>
          <w:b/>
          <w:bCs/>
          <w:color w:val="222222"/>
          <w:sz w:val="19"/>
          <w:szCs w:val="19"/>
        </w:rPr>
        <w:t xml:space="preserve"> выставки</w:t>
      </w:r>
      <w:r w:rsidR="003B12B5" w:rsidRPr="003B12B5">
        <w:rPr>
          <w:rFonts w:ascii="Arial" w:hAnsi="Arial" w:cs="Arial"/>
          <w:b/>
          <w:bCs/>
          <w:color w:val="222222"/>
          <w:sz w:val="19"/>
          <w:szCs w:val="19"/>
        </w:rPr>
        <w:t>, если они находятся в разных ценовых категориях, то может ли подаваться 2 варианта финансового предложения?</w:t>
      </w:r>
    </w:p>
    <w:p w14:paraId="1DBBB48D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</w:p>
    <w:p w14:paraId="450A3567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Так как каждая концепция оценивается отдельно, просим документы подавать следующим образом:</w:t>
      </w:r>
    </w:p>
    <w:p w14:paraId="33AF8264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в отдельном конверте творческое задание по концепции 1 </w:t>
      </w:r>
    </w:p>
    <w:p w14:paraId="6F2A053A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в отдельном конверте творческое задание по концепции 2 </w:t>
      </w:r>
    </w:p>
    <w:p w14:paraId="3A17662D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в отдельном конверте финансовое предложение по концепции 1 </w:t>
      </w:r>
    </w:p>
    <w:p w14:paraId="2EB7999A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в отдельном конверте финансовое предложение по концепции 2</w:t>
      </w:r>
    </w:p>
    <w:p w14:paraId="548C66D6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Все 4 конверта в одном общем конверте.</w:t>
      </w:r>
    </w:p>
    <w:p w14:paraId="2951FAEE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</w:p>
    <w:p w14:paraId="49145879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Просим внимательно маркировать конверты, чтобы было понятно к какой концепции относиться каждое финансовое предложение.</w:t>
      </w:r>
    </w:p>
    <w:p w14:paraId="2C92F5E5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</w:p>
    <w:p w14:paraId="1CF0272A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19"/>
          <w:szCs w:val="19"/>
        </w:rPr>
      </w:pPr>
      <w:r w:rsidRPr="003B12B5">
        <w:rPr>
          <w:rFonts w:ascii="Arial" w:hAnsi="Arial" w:cs="Arial"/>
          <w:color w:val="222222"/>
          <w:sz w:val="19"/>
          <w:szCs w:val="19"/>
        </w:rPr>
        <w:t> </w:t>
      </w:r>
    </w:p>
    <w:p w14:paraId="441B28FC" w14:textId="211E581F" w:rsidR="003B12B5" w:rsidRPr="007B7887" w:rsidRDefault="00724E93" w:rsidP="003B12B5">
      <w:pPr>
        <w:widowControl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8.</w:t>
      </w:r>
      <w:r w:rsidR="003B12B5" w:rsidRPr="003B12B5">
        <w:rPr>
          <w:rFonts w:ascii="Arial" w:hAnsi="Arial" w:cs="Arial"/>
          <w:b/>
          <w:bCs/>
          <w:color w:val="222222"/>
          <w:sz w:val="19"/>
          <w:szCs w:val="19"/>
        </w:rPr>
        <w:t xml:space="preserve"> Можно ли прилагать к техническому предложению отзывы предыдущих заказчиков</w:t>
      </w:r>
      <w:r w:rsidR="007B7887" w:rsidRPr="007B7887">
        <w:rPr>
          <w:rFonts w:ascii="Arial" w:hAnsi="Arial" w:cs="Arial"/>
          <w:b/>
          <w:bCs/>
          <w:color w:val="222222"/>
          <w:sz w:val="19"/>
          <w:szCs w:val="19"/>
        </w:rPr>
        <w:t>?</w:t>
      </w:r>
    </w:p>
    <w:p w14:paraId="61002443" w14:textId="77777777" w:rsidR="003B12B5" w:rsidRPr="003B12B5" w:rsidRDefault="003B12B5" w:rsidP="003B12B5">
      <w:pPr>
        <w:widowControl/>
        <w:rPr>
          <w:rFonts w:ascii="Arial" w:hAnsi="Arial" w:cs="Arial"/>
          <w:color w:val="222222"/>
          <w:sz w:val="24"/>
          <w:szCs w:val="24"/>
        </w:rPr>
      </w:pPr>
    </w:p>
    <w:p w14:paraId="5D7BFA93" w14:textId="693F7AD7" w:rsidR="003B12B5" w:rsidRPr="003B12B5" w:rsidRDefault="007B7887" w:rsidP="003B12B5">
      <w:pPr>
        <w:widowControl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</w:rPr>
        <w:t xml:space="preserve">Отзывы и рекомендации предыдущих заказчиков не приносят дополнительных баллов согласно условиям данного тендера. </w:t>
      </w:r>
    </w:p>
    <w:p w14:paraId="6AABA8A7" w14:textId="5AC6DDE7" w:rsidR="00970813" w:rsidRPr="003C6872" w:rsidRDefault="00970813" w:rsidP="00E211FF">
      <w:pPr>
        <w:shd w:val="clear" w:color="auto" w:fill="FFFFFF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C7C9D2F" w14:textId="77777777" w:rsidR="00970813" w:rsidRPr="003C6872" w:rsidRDefault="00970813" w:rsidP="00970813">
      <w:pPr>
        <w:tabs>
          <w:tab w:val="left" w:pos="5400"/>
        </w:tabs>
        <w:jc w:val="right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74E36FBC" w14:textId="22D5E7C3" w:rsidR="005F3548" w:rsidRPr="00724E93" w:rsidRDefault="005F3548" w:rsidP="00724E93">
      <w:pPr>
        <w:pStyle w:val="ListParagraph"/>
        <w:numPr>
          <w:ilvl w:val="0"/>
          <w:numId w:val="14"/>
        </w:num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  <w:b/>
        </w:rPr>
      </w:pPr>
      <w:r w:rsidRPr="00724E93">
        <w:rPr>
          <w:rFonts w:cstheme="minorHAnsi"/>
          <w:b/>
          <w:bCs/>
        </w:rPr>
        <w:lastRenderedPageBreak/>
        <w:t>Подскажите, пожалуйста, в каком виде необходимо предоставить наше портфолио: записать на носитель, вложить в конверт? Или вообще все дополнительные материалы (описание экспертизы сотрудников, портфолио и пр.) необходимо в электронном формате – на емейл выслать?</w:t>
      </w:r>
    </w:p>
    <w:p w14:paraId="14BDB349" w14:textId="1AFB02C3" w:rsidR="005F3548" w:rsidRDefault="005F3548" w:rsidP="005F3548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5F3548">
        <w:rPr>
          <w:rFonts w:asciiTheme="minorHAnsi" w:hAnsiTheme="minorHAnsi" w:cstheme="minorHAnsi"/>
          <w:sz w:val="22"/>
          <w:szCs w:val="22"/>
        </w:rPr>
        <w:t>Все материалы вкладывайте в конверт с любой из концепций, в формате коротких ссылок или на диске</w:t>
      </w:r>
      <w:r w:rsidR="007B7887" w:rsidRPr="007B7887">
        <w:rPr>
          <w:rFonts w:asciiTheme="minorHAnsi" w:hAnsiTheme="minorHAnsi" w:cstheme="minorHAnsi"/>
          <w:sz w:val="22"/>
          <w:szCs w:val="22"/>
        </w:rPr>
        <w:t>/</w:t>
      </w:r>
      <w:r w:rsidR="007B7887">
        <w:rPr>
          <w:rFonts w:asciiTheme="minorHAnsi" w:hAnsiTheme="minorHAnsi" w:cstheme="minorHAnsi"/>
          <w:sz w:val="22"/>
          <w:szCs w:val="22"/>
        </w:rPr>
        <w:t>флешке.</w:t>
      </w:r>
      <w:r w:rsidRPr="005F3548">
        <w:rPr>
          <w:rFonts w:asciiTheme="minorHAnsi" w:hAnsiTheme="minorHAnsi" w:cstheme="minorHAnsi"/>
          <w:sz w:val="22"/>
          <w:szCs w:val="22"/>
        </w:rPr>
        <w:t xml:space="preserve"> На электронный адрес материалы можно дублировать, но только после процедуры вскрытия конвертов, не ранее 2</w:t>
      </w:r>
      <w:r w:rsidR="007B7887">
        <w:rPr>
          <w:rFonts w:asciiTheme="minorHAnsi" w:hAnsiTheme="minorHAnsi" w:cstheme="minorHAnsi"/>
          <w:sz w:val="22"/>
          <w:szCs w:val="22"/>
        </w:rPr>
        <w:t>6</w:t>
      </w:r>
      <w:r w:rsidRPr="005F3548">
        <w:rPr>
          <w:rFonts w:asciiTheme="minorHAnsi" w:hAnsiTheme="minorHAnsi" w:cstheme="minorHAnsi"/>
          <w:sz w:val="22"/>
          <w:szCs w:val="22"/>
        </w:rPr>
        <w:t xml:space="preserve"> </w:t>
      </w:r>
      <w:r w:rsidR="007B7887">
        <w:rPr>
          <w:rFonts w:asciiTheme="minorHAnsi" w:hAnsiTheme="minorHAnsi" w:cstheme="minorHAnsi"/>
          <w:sz w:val="22"/>
          <w:szCs w:val="22"/>
        </w:rPr>
        <w:t>февраля</w:t>
      </w:r>
      <w:r w:rsidRPr="005F3548">
        <w:rPr>
          <w:rFonts w:asciiTheme="minorHAnsi" w:hAnsiTheme="minorHAnsi" w:cstheme="minorHAnsi"/>
          <w:sz w:val="22"/>
          <w:szCs w:val="22"/>
        </w:rPr>
        <w:t>.</w:t>
      </w:r>
    </w:p>
    <w:p w14:paraId="6CFCEB74" w14:textId="77777777" w:rsidR="00724E93" w:rsidRDefault="00724E93" w:rsidP="005F3548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sz w:val="22"/>
          <w:szCs w:val="22"/>
        </w:rPr>
      </w:pPr>
    </w:p>
    <w:p w14:paraId="04ED1B31" w14:textId="77777777" w:rsidR="00724E93" w:rsidRPr="00FB4C66" w:rsidRDefault="00724E93" w:rsidP="00724E93">
      <w:pPr>
        <w:pStyle w:val="ListParagraph"/>
        <w:numPr>
          <w:ilvl w:val="0"/>
          <w:numId w:val="14"/>
        </w:num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  <w:b/>
        </w:rPr>
      </w:pPr>
      <w:r w:rsidRPr="00FB4C66">
        <w:rPr>
          <w:rFonts w:cstheme="minorHAnsi"/>
          <w:b/>
        </w:rPr>
        <w:t>Можно ли использовать покупной 3</w:t>
      </w:r>
      <w:r w:rsidRPr="00FB4C66">
        <w:rPr>
          <w:rFonts w:cstheme="minorHAnsi"/>
          <w:b/>
          <w:lang w:val="en-US"/>
        </w:rPr>
        <w:t>d</w:t>
      </w:r>
      <w:r w:rsidRPr="00FB4C66">
        <w:rPr>
          <w:rFonts w:cstheme="minorHAnsi"/>
          <w:b/>
        </w:rPr>
        <w:t xml:space="preserve"> контент?</w:t>
      </w:r>
    </w:p>
    <w:p w14:paraId="3364EA85" w14:textId="77777777" w:rsidR="00724E93" w:rsidRDefault="00724E93" w:rsidP="00724E93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</w:rPr>
      </w:pPr>
      <w:r>
        <w:rPr>
          <w:rFonts w:cstheme="minorHAnsi"/>
        </w:rPr>
        <w:t>Да, если в результате покупки мы имеем законное право им пользоваться.</w:t>
      </w:r>
    </w:p>
    <w:p w14:paraId="42F165FD" w14:textId="77777777" w:rsidR="00724E93" w:rsidRDefault="00724E93" w:rsidP="00724E93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</w:rPr>
      </w:pPr>
    </w:p>
    <w:p w14:paraId="0893A998" w14:textId="77777777" w:rsidR="00724E93" w:rsidRPr="00FB4C66" w:rsidRDefault="00724E93" w:rsidP="00724E93">
      <w:pPr>
        <w:pStyle w:val="ListParagraph"/>
        <w:numPr>
          <w:ilvl w:val="0"/>
          <w:numId w:val="14"/>
        </w:num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  <w:b/>
        </w:rPr>
      </w:pPr>
      <w:r w:rsidRPr="00FB4C66">
        <w:rPr>
          <w:rFonts w:cstheme="minorHAnsi"/>
          <w:b/>
        </w:rPr>
        <w:t>Права должны действовать на территории Беларуси или по всему миру?</w:t>
      </w:r>
    </w:p>
    <w:p w14:paraId="65A83A8F" w14:textId="77777777" w:rsidR="00724E93" w:rsidRDefault="00724E93" w:rsidP="00724E93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</w:rPr>
      </w:pPr>
      <w:r>
        <w:rPr>
          <w:rFonts w:cstheme="minorHAnsi"/>
        </w:rPr>
        <w:t>Так как в будущем планируется использовать выставку за границей, то по всему миру.</w:t>
      </w:r>
    </w:p>
    <w:p w14:paraId="5A7764DE" w14:textId="77777777" w:rsidR="00724E93" w:rsidRDefault="00724E93" w:rsidP="00724E93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</w:rPr>
      </w:pPr>
    </w:p>
    <w:p w14:paraId="74E88A49" w14:textId="1A649D1D" w:rsidR="00724E93" w:rsidRPr="00FB4C66" w:rsidRDefault="00724E93" w:rsidP="00724E93">
      <w:pPr>
        <w:pStyle w:val="ListParagraph"/>
        <w:numPr>
          <w:ilvl w:val="0"/>
          <w:numId w:val="14"/>
        </w:num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  <w:b/>
        </w:rPr>
      </w:pPr>
      <w:r w:rsidRPr="00FB4C66">
        <w:rPr>
          <w:rFonts w:cstheme="minorHAnsi"/>
          <w:b/>
        </w:rPr>
        <w:t>Какое развитие планируется у проекта</w:t>
      </w:r>
      <w:r w:rsidRPr="00FB4C66">
        <w:rPr>
          <w:rFonts w:cstheme="minorHAnsi"/>
          <w:b/>
          <w:lang w:val="be-BY"/>
        </w:rPr>
        <w:t xml:space="preserve"> </w:t>
      </w:r>
      <w:r w:rsidRPr="00FB4C66">
        <w:rPr>
          <w:rFonts w:cstheme="minorHAnsi"/>
          <w:b/>
        </w:rPr>
        <w:t>в будущем?</w:t>
      </w:r>
    </w:p>
    <w:p w14:paraId="00B6F298" w14:textId="204753B7" w:rsidR="00724E93" w:rsidRDefault="00724E93" w:rsidP="00724E93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</w:rPr>
      </w:pPr>
      <w:r>
        <w:rPr>
          <w:rFonts w:cstheme="minorHAnsi"/>
        </w:rPr>
        <w:t xml:space="preserve">Мы планируем перевести выставку на английский язык и выставлять ее за границей. </w:t>
      </w:r>
    </w:p>
    <w:p w14:paraId="20EC3203" w14:textId="77777777" w:rsidR="00724E93" w:rsidRDefault="00724E93" w:rsidP="00724E93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</w:rPr>
      </w:pPr>
    </w:p>
    <w:p w14:paraId="6B6356EA" w14:textId="114C861C" w:rsidR="00724E93" w:rsidRPr="00FB4C66" w:rsidRDefault="00724E93" w:rsidP="00724E93">
      <w:pPr>
        <w:pStyle w:val="ListParagraph"/>
        <w:numPr>
          <w:ilvl w:val="0"/>
          <w:numId w:val="14"/>
        </w:num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  <w:b/>
        </w:rPr>
      </w:pPr>
      <w:r w:rsidRPr="00FB4C66">
        <w:rPr>
          <w:rFonts w:cstheme="minorHAnsi"/>
          <w:b/>
        </w:rPr>
        <w:t>Можно ли провести презентацию концепции</w:t>
      </w:r>
      <w:r w:rsidR="00FB4C66" w:rsidRPr="00FB4C66">
        <w:rPr>
          <w:rFonts w:cstheme="minorHAnsi"/>
          <w:b/>
        </w:rPr>
        <w:t>?</w:t>
      </w:r>
    </w:p>
    <w:p w14:paraId="556B5298" w14:textId="4E90D633" w:rsidR="00FB4C66" w:rsidRDefault="00FB4C66" w:rsidP="00FB4C66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</w:rPr>
      </w:pPr>
      <w:r>
        <w:rPr>
          <w:rFonts w:cstheme="minorHAnsi"/>
        </w:rPr>
        <w:t>По условиям данного тендера все материалы должны быть представлены в соответствующих конвертах, личной презентации не предусмотрено.</w:t>
      </w:r>
    </w:p>
    <w:p w14:paraId="19C8FCA4" w14:textId="77777777" w:rsidR="00FB4C66" w:rsidRPr="00FB4C66" w:rsidRDefault="00FB4C66" w:rsidP="00FB4C66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</w:rPr>
      </w:pPr>
    </w:p>
    <w:p w14:paraId="1C7D66EC" w14:textId="2AF37364" w:rsidR="00FB4C66" w:rsidRPr="00FB4C66" w:rsidRDefault="00FB4C66" w:rsidP="00724E93">
      <w:pPr>
        <w:pStyle w:val="ListParagraph"/>
        <w:numPr>
          <w:ilvl w:val="0"/>
          <w:numId w:val="14"/>
        </w:num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  <w:b/>
        </w:rPr>
      </w:pPr>
      <w:r w:rsidRPr="00FB4C66">
        <w:rPr>
          <w:rFonts w:cstheme="minorHAnsi"/>
          <w:b/>
        </w:rPr>
        <w:t>Планируется ли персонал для обслуживания выставки?</w:t>
      </w:r>
    </w:p>
    <w:p w14:paraId="465AF846" w14:textId="5B695222" w:rsidR="00FB4C66" w:rsidRDefault="00FB4C66" w:rsidP="00FB4C66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</w:rPr>
      </w:pPr>
      <w:r>
        <w:rPr>
          <w:rFonts w:cstheme="minorHAnsi"/>
        </w:rPr>
        <w:t>Выставка будет сопровождаться необходимым количеством персонала.</w:t>
      </w:r>
    </w:p>
    <w:p w14:paraId="528F3822" w14:textId="77777777" w:rsidR="00FB4C66" w:rsidRDefault="00FB4C66" w:rsidP="00FB4C66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</w:rPr>
      </w:pPr>
    </w:p>
    <w:p w14:paraId="7280BDC3" w14:textId="19BE30DD" w:rsidR="00FB4C66" w:rsidRPr="00ED3E85" w:rsidRDefault="00FB4C66" w:rsidP="00FB4C66">
      <w:pPr>
        <w:pStyle w:val="ListParagraph"/>
        <w:numPr>
          <w:ilvl w:val="0"/>
          <w:numId w:val="14"/>
        </w:num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  <w:b/>
        </w:rPr>
      </w:pPr>
      <w:r w:rsidRPr="00ED3E85">
        <w:rPr>
          <w:rFonts w:cstheme="minorHAnsi"/>
          <w:b/>
        </w:rPr>
        <w:t>Какие материалы вы можете предложить для лучшего понимания темы домашнего насилия?</w:t>
      </w:r>
    </w:p>
    <w:p w14:paraId="02352D1A" w14:textId="77777777" w:rsidR="00FB4C66" w:rsidRDefault="00FB4C66" w:rsidP="00FB4C66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</w:rPr>
      </w:pPr>
      <w:r>
        <w:rPr>
          <w:rFonts w:cstheme="minorHAnsi"/>
        </w:rPr>
        <w:t>Рекомендуем ознакомиться с контентом сайта</w:t>
      </w:r>
      <w:r w:rsidRPr="00FB4C66">
        <w:rPr>
          <w:rFonts w:cstheme="minorHAnsi"/>
        </w:rPr>
        <w:t xml:space="preserve">: </w:t>
      </w:r>
    </w:p>
    <w:p w14:paraId="66A9C382" w14:textId="4D0FEF26" w:rsidR="00FB4C66" w:rsidRDefault="00FB4C66" w:rsidP="00FB4C66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</w:rPr>
      </w:pPr>
      <w:hyperlink r:id="rId8" w:history="1">
        <w:r w:rsidRPr="00794EE2">
          <w:rPr>
            <w:rStyle w:val="Hyperlink"/>
            <w:rFonts w:cstheme="minorHAnsi"/>
          </w:rPr>
          <w:t>http://ostanovinasilie.org/</w:t>
        </w:r>
      </w:hyperlink>
    </w:p>
    <w:p w14:paraId="2AE2CA60" w14:textId="00456B62" w:rsidR="00FB4C66" w:rsidRDefault="00FB4C66" w:rsidP="00FB4C66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</w:rPr>
      </w:pPr>
      <w:r>
        <w:rPr>
          <w:rFonts w:cstheme="minorHAnsi"/>
        </w:rPr>
        <w:t xml:space="preserve">Материалы информационной компании </w:t>
      </w:r>
      <w:r w:rsidRPr="00FB4C66">
        <w:rPr>
          <w:rFonts w:cstheme="minorHAnsi"/>
        </w:rPr>
        <w:t>“</w:t>
      </w:r>
      <w:r>
        <w:rPr>
          <w:rFonts w:cstheme="minorHAnsi"/>
        </w:rPr>
        <w:t>Не молчи</w:t>
      </w:r>
      <w:r w:rsidRPr="00FB4C66">
        <w:rPr>
          <w:rFonts w:cstheme="minorHAnsi"/>
        </w:rPr>
        <w:t xml:space="preserve">”: </w:t>
      </w:r>
    </w:p>
    <w:p w14:paraId="2DF6131A" w14:textId="6859C4F2" w:rsidR="00FB4C66" w:rsidRPr="00FB4C66" w:rsidRDefault="00FB4C66" w:rsidP="00FB4C6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ajorHAnsi" w:hAnsiTheme="majorHAnsi" w:cstheme="majorHAnsi"/>
          <w:sz w:val="24"/>
          <w:szCs w:val="24"/>
        </w:rPr>
      </w:pPr>
      <w:hyperlink r:id="rId9" w:history="1">
        <w:r w:rsidRPr="00FB4C66">
          <w:rPr>
            <w:rStyle w:val="Hyperlink"/>
            <w:rFonts w:asciiTheme="majorHAnsi" w:hAnsiTheme="majorHAnsi" w:cstheme="majorHAnsi"/>
            <w:sz w:val="24"/>
            <w:szCs w:val="24"/>
          </w:rPr>
          <w:t>https://news.tut.by/society/575462.html</w:t>
        </w:r>
      </w:hyperlink>
    </w:p>
    <w:p w14:paraId="44513935" w14:textId="28A6B8A4" w:rsidR="00FB4C66" w:rsidRPr="00FB4C66" w:rsidRDefault="00FB4C66" w:rsidP="00FB4C6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ajorHAnsi" w:hAnsiTheme="majorHAnsi" w:cstheme="majorHAnsi"/>
          <w:sz w:val="24"/>
          <w:szCs w:val="24"/>
        </w:rPr>
      </w:pPr>
      <w:hyperlink r:id="rId10" w:history="1">
        <w:r w:rsidRPr="00FB4C66">
          <w:rPr>
            <w:rStyle w:val="Hyperlink"/>
            <w:rFonts w:asciiTheme="majorHAnsi" w:hAnsiTheme="majorHAnsi" w:cstheme="majorHAnsi"/>
            <w:sz w:val="24"/>
            <w:szCs w:val="24"/>
          </w:rPr>
          <w:t>https://news.tut.by/society/579080.html</w:t>
        </w:r>
      </w:hyperlink>
    </w:p>
    <w:p w14:paraId="70FC6FB9" w14:textId="7ABBDC0E" w:rsidR="00FB4C66" w:rsidRPr="00FB4C66" w:rsidRDefault="00FB4C66" w:rsidP="00970813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ajorHAnsi" w:hAnsiTheme="majorHAnsi" w:cstheme="majorHAnsi"/>
          <w:sz w:val="24"/>
          <w:szCs w:val="24"/>
        </w:rPr>
      </w:pPr>
      <w:hyperlink r:id="rId11" w:history="1">
        <w:r w:rsidRPr="00FB4C66">
          <w:rPr>
            <w:rStyle w:val="Hyperlink"/>
            <w:rFonts w:asciiTheme="majorHAnsi" w:hAnsiTheme="majorHAnsi" w:cstheme="majorHAnsi"/>
            <w:sz w:val="24"/>
            <w:szCs w:val="24"/>
          </w:rPr>
          <w:t>https://news.tut.by/society/579453.html</w:t>
        </w:r>
      </w:hyperlink>
    </w:p>
    <w:p w14:paraId="550E1882" w14:textId="77777777" w:rsidR="00FB4C66" w:rsidRDefault="00FB4C66" w:rsidP="00970813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sz w:val="22"/>
          <w:szCs w:val="22"/>
        </w:rPr>
      </w:pPr>
    </w:p>
    <w:p w14:paraId="77566F90" w14:textId="6A39C1A7" w:rsidR="00FB4C66" w:rsidRPr="00ED3E85" w:rsidRDefault="00FB4C66" w:rsidP="00970813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Также дополнительно размещаем документ, который содержит информацию </w:t>
      </w:r>
      <w:r w:rsidR="00ED3E85">
        <w:rPr>
          <w:rFonts w:asciiTheme="minorHAnsi" w:hAnsiTheme="minorHAnsi" w:cstheme="minorHAnsi"/>
          <w:sz w:val="22"/>
          <w:szCs w:val="22"/>
        </w:rPr>
        <w:t>о домашнем насилии, на нашем сайте</w:t>
      </w:r>
      <w:r w:rsidR="00ED3E85" w:rsidRPr="00ED3E85">
        <w:rPr>
          <w:rFonts w:asciiTheme="minorHAnsi" w:hAnsiTheme="minorHAnsi" w:cstheme="minorHAnsi"/>
          <w:sz w:val="22"/>
          <w:szCs w:val="22"/>
        </w:rPr>
        <w:t>: http://belarus</w:t>
      </w:r>
      <w:bookmarkStart w:id="0" w:name="_GoBack"/>
      <w:r w:rsidR="00ED3E85" w:rsidRPr="00ED3E85">
        <w:rPr>
          <w:rFonts w:asciiTheme="minorHAnsi" w:hAnsiTheme="minorHAnsi" w:cstheme="minorHAnsi"/>
          <w:sz w:val="22"/>
          <w:szCs w:val="22"/>
        </w:rPr>
        <w:t>.</w:t>
      </w:r>
      <w:bookmarkEnd w:id="0"/>
      <w:r w:rsidR="00ED3E85" w:rsidRPr="00ED3E85">
        <w:rPr>
          <w:rFonts w:asciiTheme="minorHAnsi" w:hAnsiTheme="minorHAnsi" w:cstheme="minorHAnsi"/>
          <w:sz w:val="22"/>
          <w:szCs w:val="22"/>
        </w:rPr>
        <w:t>unfpa.org/en/submission/rfq-n%C2%BA-unfpablrrfq2018006</w:t>
      </w:r>
    </w:p>
    <w:sectPr w:rsidR="00FB4C66" w:rsidRPr="00ED3E85">
      <w:headerReference w:type="default" r:id="rId12"/>
      <w:footerReference w:type="default" r:id="rId13"/>
      <w:pgSz w:w="11906" w:h="16838"/>
      <w:pgMar w:top="720" w:right="1274" w:bottom="72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6B03B" w14:textId="77777777" w:rsidR="002D6A66" w:rsidRDefault="002D6A66">
      <w:r>
        <w:separator/>
      </w:r>
    </w:p>
  </w:endnote>
  <w:endnote w:type="continuationSeparator" w:id="0">
    <w:p w14:paraId="1EFF7E78" w14:textId="77777777" w:rsidR="002D6A66" w:rsidRDefault="002D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8C7B" w14:textId="68975DC9" w:rsidR="00EB6E08" w:rsidRDefault="00532564" w:rsidP="00927636">
    <w:pPr>
      <w:tabs>
        <w:tab w:val="center" w:pos="4153"/>
        <w:tab w:val="right" w:pos="8306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ED3E85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of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NUMPAGES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ED3E85">
      <w:rPr>
        <w:rFonts w:ascii="Calibri" w:eastAsia="Calibri" w:hAnsi="Calibri" w:cs="Calibri"/>
        <w:noProof/>
        <w:sz w:val="18"/>
        <w:szCs w:val="18"/>
      </w:rPr>
      <w:t>3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519F3F1F" w14:textId="77777777" w:rsidR="00EB6E08" w:rsidRDefault="00EB6E08">
    <w:pPr>
      <w:tabs>
        <w:tab w:val="right" w:pos="9720"/>
      </w:tabs>
      <w:spacing w:after="708" w:line="230" w:lineRule="auto"/>
      <w:ind w:right="360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8838" w14:textId="77777777" w:rsidR="002D6A66" w:rsidRDefault="002D6A66">
      <w:r>
        <w:separator/>
      </w:r>
    </w:p>
  </w:footnote>
  <w:footnote w:type="continuationSeparator" w:id="0">
    <w:p w14:paraId="1C67D38F" w14:textId="77777777" w:rsidR="002D6A66" w:rsidRDefault="002D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373D9" w14:textId="77777777" w:rsidR="00EB6E08" w:rsidRDefault="00EB6E08">
    <w:pPr>
      <w:spacing w:before="708" w:line="276" w:lineRule="auto"/>
      <w:rPr>
        <w:sz w:val="24"/>
        <w:szCs w:val="24"/>
      </w:rPr>
    </w:pPr>
  </w:p>
  <w:tbl>
    <w:tblPr>
      <w:tblStyle w:val="a8"/>
      <w:tblW w:w="9990" w:type="dxa"/>
      <w:tblInd w:w="-115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34"/>
      <w:gridCol w:w="7656"/>
    </w:tblGrid>
    <w:tr w:rsidR="00EB6E08" w14:paraId="180AAD78" w14:textId="77777777">
      <w:trPr>
        <w:trHeight w:val="1140"/>
      </w:trPr>
      <w:tc>
        <w:tcPr>
          <w:tcW w:w="2334" w:type="dxa"/>
          <w:shd w:val="clear" w:color="auto" w:fill="FFFFFF"/>
        </w:tcPr>
        <w:p w14:paraId="5F501975" w14:textId="77777777" w:rsidR="00EB6E08" w:rsidRDefault="00532564">
          <w:pPr>
            <w:tabs>
              <w:tab w:val="center" w:pos="4320"/>
              <w:tab w:val="right" w:pos="8640"/>
            </w:tabs>
            <w:rPr>
              <w:rFonts w:ascii="Times" w:eastAsia="Times" w:hAnsi="Times" w:cs="Times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816DA33" wp14:editId="5FBDB217">
                <wp:extent cx="971550" cy="457200"/>
                <wp:effectExtent l="0" t="0" r="0" b="0"/>
                <wp:docPr id="1" name="image2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6" w:type="dxa"/>
          <w:shd w:val="clear" w:color="auto" w:fill="FFFFFF"/>
        </w:tcPr>
        <w:p w14:paraId="1EED953E" w14:textId="77777777" w:rsidR="00EB6E08" w:rsidRDefault="00532564">
          <w:pPr>
            <w:ind w:left="540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Фонд Организации Объединенных Наций в области народонаселения </w:t>
          </w:r>
        </w:p>
        <w:p w14:paraId="1B83290B" w14:textId="77777777" w:rsidR="00EB6E08" w:rsidRDefault="00532564">
          <w:pPr>
            <w:ind w:left="540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Республика Беларусь (ЮНФПА)</w:t>
          </w:r>
        </w:p>
        <w:p w14:paraId="11CA4358" w14:textId="77777777" w:rsidR="00EB6E08" w:rsidRDefault="00532564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ул. Красноармейская, 22a, 75, </w:t>
          </w:r>
        </w:p>
        <w:p w14:paraId="1786513A" w14:textId="77777777" w:rsidR="00EB6E08" w:rsidRDefault="00532564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Минск, Республика Беларусь</w:t>
          </w:r>
        </w:p>
        <w:p w14:paraId="16E6D1C6" w14:textId="77777777" w:rsidR="00EB6E08" w:rsidRDefault="00532564">
          <w:pPr>
            <w:ind w:left="5400" w:right="-164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 xml:space="preserve">: +375 17 327 45 27, FAX +375 17 327 45 08, </w:t>
          </w:r>
        </w:p>
        <w:p w14:paraId="300A5925" w14:textId="77777777" w:rsidR="00EB6E08" w:rsidRDefault="00532564" w:rsidP="00927636">
          <w:pPr>
            <w:jc w:val="right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website:</w:t>
          </w:r>
          <w:hyperlink r:id="rId2">
            <w:r>
              <w:rPr>
                <w:color w:val="003366"/>
                <w:sz w:val="16"/>
                <w:szCs w:val="16"/>
                <w:u w:val="single"/>
              </w:rPr>
              <w:t>www.belarus.unfpa.org</w:t>
            </w:r>
            <w:proofErr w:type="gramEnd"/>
          </w:hyperlink>
        </w:p>
      </w:tc>
    </w:tr>
  </w:tbl>
  <w:p w14:paraId="6CADA3F1" w14:textId="77777777" w:rsidR="00EB6E08" w:rsidRDefault="00EB6E08">
    <w:pPr>
      <w:tabs>
        <w:tab w:val="center" w:pos="4320"/>
        <w:tab w:val="right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24B"/>
    <w:multiLevelType w:val="hybridMultilevel"/>
    <w:tmpl w:val="50D8D8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0DD1"/>
    <w:multiLevelType w:val="multilevel"/>
    <w:tmpl w:val="6A3A99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08D25B3"/>
    <w:multiLevelType w:val="multilevel"/>
    <w:tmpl w:val="EE0CDAC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 w15:restartNumberingAfterBreak="0">
    <w:nsid w:val="1256336F"/>
    <w:multiLevelType w:val="multilevel"/>
    <w:tmpl w:val="D788FB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C5A3334"/>
    <w:multiLevelType w:val="hybridMultilevel"/>
    <w:tmpl w:val="EC0E59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074A"/>
    <w:multiLevelType w:val="hybridMultilevel"/>
    <w:tmpl w:val="12D83D20"/>
    <w:lvl w:ilvl="0" w:tplc="E3E2D4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A4AB4"/>
    <w:multiLevelType w:val="multilevel"/>
    <w:tmpl w:val="2C1232EC"/>
    <w:lvl w:ilvl="0">
      <w:start w:val="1"/>
      <w:numFmt w:val="bullet"/>
      <w:lvlText w:val="✓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3E074A48"/>
    <w:multiLevelType w:val="multilevel"/>
    <w:tmpl w:val="FDE00862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 w15:restartNumberingAfterBreak="0">
    <w:nsid w:val="5846336C"/>
    <w:multiLevelType w:val="multilevel"/>
    <w:tmpl w:val="CCF8F94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 w15:restartNumberingAfterBreak="0">
    <w:nsid w:val="5C7B28C7"/>
    <w:multiLevelType w:val="multilevel"/>
    <w:tmpl w:val="21ECE094"/>
    <w:lvl w:ilvl="0">
      <w:start w:val="15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0" w15:restartNumberingAfterBreak="0">
    <w:nsid w:val="653627D6"/>
    <w:multiLevelType w:val="multilevel"/>
    <w:tmpl w:val="D0AE27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1" w15:restartNumberingAfterBreak="0">
    <w:nsid w:val="6FDE780D"/>
    <w:multiLevelType w:val="multilevel"/>
    <w:tmpl w:val="DCF2E456"/>
    <w:lvl w:ilvl="0">
      <w:start w:val="1"/>
      <w:numFmt w:val="upperRoman"/>
      <w:lvlText w:val="%1."/>
      <w:lvlJc w:val="right"/>
      <w:pPr>
        <w:ind w:left="360" w:firstLine="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 w15:restartNumberingAfterBreak="0">
    <w:nsid w:val="76F44F0E"/>
    <w:multiLevelType w:val="multilevel"/>
    <w:tmpl w:val="0D06E4D4"/>
    <w:lvl w:ilvl="0">
      <w:start w:val="1"/>
      <w:numFmt w:val="bullet"/>
      <w:lvlText w:val="✓"/>
      <w:lvlJc w:val="left"/>
      <w:pPr>
        <w:ind w:left="1145" w:firstLine="425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225" w:firstLine="1865"/>
      </w:pPr>
    </w:lvl>
    <w:lvl w:ilvl="2">
      <w:start w:val="1"/>
      <w:numFmt w:val="lowerRoman"/>
      <w:lvlText w:val="%3."/>
      <w:lvlJc w:val="right"/>
      <w:pPr>
        <w:ind w:left="2945" w:firstLine="2765"/>
      </w:pPr>
    </w:lvl>
    <w:lvl w:ilvl="3">
      <w:start w:val="1"/>
      <w:numFmt w:val="decimal"/>
      <w:lvlText w:val="%4."/>
      <w:lvlJc w:val="left"/>
      <w:pPr>
        <w:ind w:left="3665" w:firstLine="3305"/>
      </w:pPr>
    </w:lvl>
    <w:lvl w:ilvl="4">
      <w:start w:val="1"/>
      <w:numFmt w:val="lowerLetter"/>
      <w:lvlText w:val="%5."/>
      <w:lvlJc w:val="left"/>
      <w:pPr>
        <w:ind w:left="4385" w:firstLine="4025"/>
      </w:pPr>
    </w:lvl>
    <w:lvl w:ilvl="5">
      <w:start w:val="1"/>
      <w:numFmt w:val="lowerRoman"/>
      <w:lvlText w:val="%6."/>
      <w:lvlJc w:val="right"/>
      <w:pPr>
        <w:ind w:left="5105" w:firstLine="4925"/>
      </w:pPr>
    </w:lvl>
    <w:lvl w:ilvl="6">
      <w:start w:val="1"/>
      <w:numFmt w:val="decimal"/>
      <w:lvlText w:val="%7."/>
      <w:lvlJc w:val="left"/>
      <w:pPr>
        <w:ind w:left="5825" w:firstLine="5465"/>
      </w:pPr>
    </w:lvl>
    <w:lvl w:ilvl="7">
      <w:start w:val="1"/>
      <w:numFmt w:val="lowerLetter"/>
      <w:lvlText w:val="%8."/>
      <w:lvlJc w:val="left"/>
      <w:pPr>
        <w:ind w:left="6545" w:firstLine="6185"/>
      </w:pPr>
    </w:lvl>
    <w:lvl w:ilvl="8">
      <w:start w:val="1"/>
      <w:numFmt w:val="lowerRoman"/>
      <w:lvlText w:val="%9."/>
      <w:lvlJc w:val="right"/>
      <w:pPr>
        <w:ind w:left="7265" w:firstLine="7085"/>
      </w:pPr>
    </w:lvl>
  </w:abstractNum>
  <w:abstractNum w:abstractNumId="13" w15:restartNumberingAfterBreak="0">
    <w:nsid w:val="7A346874"/>
    <w:multiLevelType w:val="hybridMultilevel"/>
    <w:tmpl w:val="BE623FEE"/>
    <w:lvl w:ilvl="0" w:tplc="3B0EFF0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8"/>
    <w:rsid w:val="00020528"/>
    <w:rsid w:val="000B2D3F"/>
    <w:rsid w:val="00117185"/>
    <w:rsid w:val="001564A0"/>
    <w:rsid w:val="00236FDC"/>
    <w:rsid w:val="00265786"/>
    <w:rsid w:val="002D6A66"/>
    <w:rsid w:val="00330F59"/>
    <w:rsid w:val="003B12B5"/>
    <w:rsid w:val="003C6872"/>
    <w:rsid w:val="00410359"/>
    <w:rsid w:val="004908F7"/>
    <w:rsid w:val="004E7948"/>
    <w:rsid w:val="004F248C"/>
    <w:rsid w:val="00523AC0"/>
    <w:rsid w:val="00532564"/>
    <w:rsid w:val="00571145"/>
    <w:rsid w:val="005914EB"/>
    <w:rsid w:val="005B6ED6"/>
    <w:rsid w:val="005F3548"/>
    <w:rsid w:val="005F7E76"/>
    <w:rsid w:val="006612F4"/>
    <w:rsid w:val="00682472"/>
    <w:rsid w:val="006A5AA7"/>
    <w:rsid w:val="00724E93"/>
    <w:rsid w:val="00756A8D"/>
    <w:rsid w:val="007B7887"/>
    <w:rsid w:val="008063E8"/>
    <w:rsid w:val="00841EDA"/>
    <w:rsid w:val="00866C58"/>
    <w:rsid w:val="008823DF"/>
    <w:rsid w:val="00927636"/>
    <w:rsid w:val="00952DA0"/>
    <w:rsid w:val="00970813"/>
    <w:rsid w:val="00992214"/>
    <w:rsid w:val="009A3E55"/>
    <w:rsid w:val="009F0EB8"/>
    <w:rsid w:val="00A02C43"/>
    <w:rsid w:val="00A51CF4"/>
    <w:rsid w:val="00A90090"/>
    <w:rsid w:val="00A97350"/>
    <w:rsid w:val="00AD0BCD"/>
    <w:rsid w:val="00B21F1F"/>
    <w:rsid w:val="00CB57B7"/>
    <w:rsid w:val="00D3419B"/>
    <w:rsid w:val="00D61627"/>
    <w:rsid w:val="00DE6176"/>
    <w:rsid w:val="00E17A39"/>
    <w:rsid w:val="00E211FF"/>
    <w:rsid w:val="00EB6E08"/>
    <w:rsid w:val="00ED3E85"/>
    <w:rsid w:val="00EF0739"/>
    <w:rsid w:val="00F2342E"/>
    <w:rsid w:val="00FB4C66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4708"/>
  <w15:docId w15:val="{55FD4AB2-5812-44D5-B674-6A39B24A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62"/>
    <w:rPr>
      <w:rFonts w:ascii="Segoe UI" w:hAnsi="Segoe UI" w:cs="Segoe UI"/>
      <w:sz w:val="18"/>
      <w:szCs w:val="18"/>
    </w:rPr>
  </w:style>
  <w:style w:type="paragraph" w:customStyle="1" w:styleId="letter">
    <w:name w:val="letter"/>
    <w:basedOn w:val="Normal"/>
    <w:rsid w:val="00952DA0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color w:val="auto"/>
      <w:sz w:val="24"/>
      <w:lang w:val="en-US" w:eastAsia="en-US"/>
    </w:rPr>
  </w:style>
  <w:style w:type="character" w:styleId="Hyperlink">
    <w:name w:val="Hyperlink"/>
    <w:rsid w:val="00952DA0"/>
    <w:rPr>
      <w:color w:val="003366"/>
      <w:u w:val="single"/>
    </w:rPr>
  </w:style>
  <w:style w:type="table" w:styleId="TableGrid">
    <w:name w:val="Table Grid"/>
    <w:basedOn w:val="TableNormal"/>
    <w:uiPriority w:val="39"/>
    <w:rsid w:val="0033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F59"/>
  </w:style>
  <w:style w:type="paragraph" w:styleId="Footer">
    <w:name w:val="footer"/>
    <w:basedOn w:val="Normal"/>
    <w:link w:val="FooterChar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F59"/>
  </w:style>
  <w:style w:type="character" w:styleId="FollowedHyperlink">
    <w:name w:val="FollowedHyperlink"/>
    <w:basedOn w:val="DefaultParagraphFont"/>
    <w:uiPriority w:val="99"/>
    <w:semiHidden/>
    <w:unhideWhenUsed/>
    <w:rsid w:val="00866C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4E7948"/>
  </w:style>
  <w:style w:type="character" w:styleId="Emphasis">
    <w:name w:val="Emphasis"/>
    <w:basedOn w:val="DefaultParagraphFont"/>
    <w:uiPriority w:val="20"/>
    <w:qFormat/>
    <w:rsid w:val="004E7948"/>
    <w:rPr>
      <w:i/>
      <w:iCs/>
    </w:rPr>
  </w:style>
  <w:style w:type="paragraph" w:styleId="BodyTextIndent">
    <w:name w:val="Body Text Indent"/>
    <w:basedOn w:val="Normal"/>
    <w:link w:val="BodyTextIndentChar"/>
    <w:semiHidden/>
    <w:unhideWhenUsed/>
    <w:rsid w:val="005B6ED6"/>
    <w:pPr>
      <w:widowControl/>
      <w:spacing w:line="440" w:lineRule="exact"/>
      <w:ind w:firstLine="709"/>
      <w:jc w:val="both"/>
    </w:pPr>
    <w:rPr>
      <w:color w:val="auto"/>
      <w:sz w:val="3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6ED6"/>
    <w:rPr>
      <w:color w:val="auto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anovinasilie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s.tut.by/society/57945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s.tut.by/society/5790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tut.by/society/575462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arus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E7E7-D92D-4D5F-87A6-7D4E4B85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Viktoryia Zhukouskaya</dc:creator>
  <cp:lastModifiedBy>user</cp:lastModifiedBy>
  <cp:revision>7</cp:revision>
  <cp:lastPrinted>2017-07-31T11:36:00Z</cp:lastPrinted>
  <dcterms:created xsi:type="dcterms:W3CDTF">2017-07-21T15:40:00Z</dcterms:created>
  <dcterms:modified xsi:type="dcterms:W3CDTF">2018-02-16T10:18:00Z</dcterms:modified>
</cp:coreProperties>
</file>